
<file path=[Content_Types].xml><?xml version="1.0" encoding="utf-8"?>
<Types xmlns="http://schemas.openxmlformats.org/package/2006/content-types">
  <Default Extension="xml" ContentType="application/xml"/>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0"/>
        <w:tabs>
          <w:tab w:val="clear" w:pos="4536"/>
        </w:tabs>
        <w:snapToGrid w:val="0"/>
        <w:spacing w:afterLines="0"/>
        <w:jc w:val="both"/>
        <w:rPr>
          <w:rFonts w:eastAsia="宋体"/>
          <w:sz w:val="22"/>
          <w:szCs w:val="22"/>
          <w:lang w:eastAsia="zh-CN"/>
        </w:rPr>
      </w:pPr>
      <w:r>
        <w:rPr>
          <w:sz w:val="22"/>
          <w:szCs w:val="22"/>
        </w:rPr>
        <w:t>3GPP TSG RAN WG1</w:t>
      </w:r>
      <w:r>
        <w:rPr>
          <w:rFonts w:hint="eastAsia" w:ascii="宋体" w:hAnsi="宋体" w:eastAsia="宋体"/>
          <w:sz w:val="22"/>
          <w:szCs w:val="22"/>
          <w:lang w:eastAsia="zh-CN"/>
        </w:rPr>
        <w:t xml:space="preserve"> </w:t>
      </w:r>
      <w:r>
        <w:rPr>
          <w:sz w:val="22"/>
          <w:szCs w:val="22"/>
        </w:rPr>
        <w:t>Meeting #10</w:t>
      </w:r>
      <w:r>
        <w:rPr>
          <w:rFonts w:hint="eastAsia" w:eastAsia="宋体"/>
          <w:sz w:val="22"/>
          <w:szCs w:val="22"/>
          <w:lang w:eastAsia="zh-CN"/>
        </w:rPr>
        <w:t>4</w:t>
      </w:r>
      <w:r>
        <w:rPr>
          <w:sz w:val="22"/>
          <w:szCs w:val="22"/>
        </w:rPr>
        <w:t>-e</w:t>
      </w:r>
      <w:r>
        <w:rPr>
          <w:rFonts w:hint="eastAsia"/>
          <w:sz w:val="22"/>
          <w:szCs w:val="22"/>
        </w:rPr>
        <w:t xml:space="preserve">                                        </w:t>
      </w:r>
      <w:r>
        <w:rPr>
          <w:sz w:val="22"/>
          <w:szCs w:val="22"/>
        </w:rPr>
        <w:t xml:space="preserve">               </w:t>
      </w:r>
      <w:r>
        <w:rPr>
          <w:rFonts w:hint="eastAsia"/>
          <w:sz w:val="22"/>
          <w:szCs w:val="22"/>
        </w:rPr>
        <w:t xml:space="preserve">             R1-2</w:t>
      </w:r>
      <w:r>
        <w:rPr>
          <w:rFonts w:hint="eastAsia" w:eastAsia="宋体"/>
          <w:sz w:val="22"/>
          <w:szCs w:val="22"/>
          <w:lang w:eastAsia="zh-CN"/>
        </w:rPr>
        <w:t>100286</w:t>
      </w:r>
    </w:p>
    <w:p>
      <w:pPr>
        <w:snapToGrid w:val="0"/>
        <w:spacing w:after="0" w:afterLines="0" w:line="240" w:lineRule="auto"/>
        <w:jc w:val="both"/>
        <w:rPr>
          <w:rFonts w:ascii="Arial" w:hAnsi="Arial"/>
          <w:b/>
          <w:sz w:val="22"/>
          <w:szCs w:val="22"/>
        </w:rPr>
      </w:pPr>
      <w:r>
        <w:rPr>
          <w:rFonts w:ascii="Arial" w:hAnsi="Arial"/>
          <w:b/>
          <w:sz w:val="22"/>
          <w:szCs w:val="22"/>
          <w:lang w:eastAsia="ja-JP"/>
        </w:rPr>
        <w:t xml:space="preserve">e-Meeting, </w:t>
      </w:r>
      <w:r>
        <w:rPr>
          <w:rFonts w:hint="eastAsia" w:ascii="Arial" w:hAnsi="Arial"/>
          <w:b/>
          <w:sz w:val="22"/>
          <w:szCs w:val="22"/>
        </w:rPr>
        <w:t xml:space="preserve">January </w:t>
      </w:r>
      <w:r>
        <w:rPr>
          <w:rFonts w:ascii="Arial" w:hAnsi="Arial"/>
          <w:b/>
          <w:sz w:val="22"/>
          <w:szCs w:val="22"/>
          <w:lang w:eastAsia="ja-JP"/>
        </w:rPr>
        <w:t>2</w:t>
      </w:r>
      <w:r>
        <w:rPr>
          <w:rFonts w:hint="eastAsia" w:ascii="Arial" w:hAnsi="Arial"/>
          <w:b/>
          <w:sz w:val="22"/>
          <w:szCs w:val="22"/>
        </w:rPr>
        <w:t>5</w:t>
      </w:r>
      <w:r>
        <w:rPr>
          <w:rFonts w:ascii="Arial" w:hAnsi="Arial"/>
          <w:b/>
          <w:sz w:val="22"/>
          <w:szCs w:val="22"/>
          <w:vertAlign w:val="superscript"/>
          <w:lang w:eastAsia="ja-JP"/>
        </w:rPr>
        <w:t>th</w:t>
      </w:r>
      <w:r>
        <w:rPr>
          <w:rFonts w:ascii="Arial" w:hAnsi="Arial"/>
          <w:b/>
          <w:lang w:eastAsia="ja-JP"/>
        </w:rPr>
        <w:t xml:space="preserve"> – </w:t>
      </w:r>
      <w:r>
        <w:rPr>
          <w:rFonts w:hint="eastAsia" w:ascii="Arial" w:hAnsi="Arial"/>
          <w:b/>
          <w:sz w:val="22"/>
          <w:szCs w:val="22"/>
        </w:rPr>
        <w:t>February 5</w:t>
      </w:r>
      <w:r>
        <w:rPr>
          <w:rFonts w:ascii="Arial" w:hAnsi="Arial"/>
          <w:b/>
          <w:sz w:val="22"/>
          <w:szCs w:val="22"/>
          <w:vertAlign w:val="superscript"/>
          <w:lang w:eastAsia="ja-JP"/>
        </w:rPr>
        <w:t>th</w:t>
      </w:r>
      <w:r>
        <w:rPr>
          <w:rFonts w:ascii="Arial" w:hAnsi="Arial"/>
          <w:b/>
          <w:sz w:val="22"/>
          <w:szCs w:val="22"/>
          <w:lang w:eastAsia="ja-JP"/>
        </w:rPr>
        <w:t xml:space="preserve">, </w:t>
      </w:r>
      <w:r>
        <w:rPr>
          <w:rFonts w:hint="eastAsia" w:ascii="Arial" w:hAnsi="Arial"/>
          <w:b/>
          <w:sz w:val="22"/>
          <w:szCs w:val="22"/>
          <w:lang w:eastAsia="ja-JP"/>
        </w:rPr>
        <w:t xml:space="preserve"> 20</w:t>
      </w:r>
      <w:r>
        <w:rPr>
          <w:rFonts w:ascii="Arial" w:hAnsi="Arial"/>
          <w:b/>
          <w:sz w:val="22"/>
          <w:szCs w:val="22"/>
          <w:lang w:eastAsia="ja-JP"/>
        </w:rPr>
        <w:t>2</w:t>
      </w:r>
      <w:r>
        <w:rPr>
          <w:rFonts w:hint="eastAsia" w:ascii="Arial" w:hAnsi="Arial"/>
          <w:b/>
          <w:sz w:val="22"/>
          <w:szCs w:val="22"/>
        </w:rPr>
        <w:t>1</w:t>
      </w:r>
    </w:p>
    <w:p>
      <w:pPr>
        <w:snapToGrid w:val="0"/>
        <w:spacing w:after="0" w:afterLines="0" w:line="240" w:lineRule="auto"/>
        <w:jc w:val="both"/>
        <w:rPr>
          <w:rFonts w:ascii="Arial" w:hAnsi="Arial"/>
          <w:b/>
          <w:sz w:val="22"/>
          <w:szCs w:val="22"/>
          <w:lang w:eastAsia="en-US"/>
        </w:rPr>
      </w:pPr>
    </w:p>
    <w:p>
      <w:pPr>
        <w:snapToGrid w:val="0"/>
        <w:spacing w:after="0" w:afterLines="0" w:line="240" w:lineRule="auto"/>
        <w:jc w:val="both"/>
        <w:rPr>
          <w:rFonts w:ascii="Arial" w:hAnsi="Arial" w:eastAsia="MS Mincho"/>
          <w:b/>
          <w:sz w:val="22"/>
          <w:szCs w:val="22"/>
          <w:lang w:eastAsia="ja-JP"/>
        </w:rPr>
      </w:pPr>
      <w:r>
        <w:rPr>
          <w:rFonts w:hint="eastAsia" w:ascii="Arial" w:hAnsi="Arial" w:eastAsia="MS Mincho"/>
          <w:b/>
          <w:sz w:val="22"/>
          <w:szCs w:val="22"/>
          <w:lang w:eastAsia="ja-JP"/>
        </w:rPr>
        <w:t>Source:              ZTE</w:t>
      </w:r>
    </w:p>
    <w:p>
      <w:pPr>
        <w:pStyle w:val="20"/>
        <w:tabs>
          <w:tab w:val="clear" w:pos="4536"/>
        </w:tabs>
        <w:snapToGrid w:val="0"/>
        <w:spacing w:afterLines="0"/>
        <w:jc w:val="both"/>
        <w:rPr>
          <w:rFonts w:eastAsia="宋体"/>
          <w:sz w:val="22"/>
          <w:szCs w:val="22"/>
          <w:lang w:eastAsia="zh-CN"/>
        </w:rPr>
      </w:pPr>
      <w:r>
        <w:rPr>
          <w:rFonts w:eastAsia="宋体"/>
          <w:sz w:val="22"/>
          <w:szCs w:val="22"/>
          <w:lang w:eastAsia="zh-CN"/>
        </w:rPr>
        <w:t>Title:</w:t>
      </w:r>
      <w:r>
        <w:rPr>
          <w:rFonts w:hint="eastAsia" w:eastAsia="宋体"/>
          <w:sz w:val="22"/>
          <w:szCs w:val="22"/>
          <w:lang w:eastAsia="zh-CN"/>
        </w:rPr>
        <w:t xml:space="preserve">                   </w:t>
      </w:r>
      <w:r>
        <w:rPr>
          <w:rFonts w:hint="eastAsia"/>
          <w:sz w:val="22"/>
          <w:szCs w:val="22"/>
          <w:lang w:eastAsia="zh-CN"/>
        </w:rPr>
        <w:t>Enhancements on Multi-TRP for PDCCH, PUCCH and PUSCH</w:t>
      </w:r>
    </w:p>
    <w:p>
      <w:pPr>
        <w:pStyle w:val="20"/>
        <w:tabs>
          <w:tab w:val="clear" w:pos="4536"/>
        </w:tabs>
        <w:snapToGrid w:val="0"/>
        <w:spacing w:afterLines="0"/>
        <w:jc w:val="both"/>
        <w:rPr>
          <w:rFonts w:eastAsia="宋体"/>
          <w:sz w:val="22"/>
          <w:szCs w:val="22"/>
          <w:lang w:eastAsia="zh-CN"/>
        </w:rPr>
      </w:pPr>
      <w:r>
        <w:rPr>
          <w:rFonts w:eastAsia="宋体"/>
          <w:sz w:val="22"/>
          <w:szCs w:val="22"/>
          <w:lang w:eastAsia="zh-CN"/>
        </w:rPr>
        <w:t>Agenda Item:</w:t>
      </w:r>
      <w:bookmarkStart w:id="0" w:name="Source"/>
      <w:bookmarkEnd w:id="0"/>
      <w:r>
        <w:rPr>
          <w:rFonts w:hint="eastAsia" w:eastAsia="宋体"/>
          <w:sz w:val="22"/>
          <w:szCs w:val="22"/>
          <w:lang w:eastAsia="zh-CN"/>
        </w:rPr>
        <w:t xml:space="preserve">     </w:t>
      </w:r>
      <w:r>
        <w:rPr>
          <w:rFonts w:hint="eastAsia"/>
          <w:sz w:val="22"/>
          <w:szCs w:val="22"/>
          <w:lang w:eastAsia="zh-CN"/>
        </w:rPr>
        <w:t>8.1.2.1</w:t>
      </w:r>
    </w:p>
    <w:p>
      <w:pPr>
        <w:pBdr>
          <w:bottom w:val="single" w:color="auto" w:sz="6" w:space="1"/>
        </w:pBdr>
        <w:snapToGrid w:val="0"/>
        <w:spacing w:after="0" w:afterLines="0" w:line="240" w:lineRule="auto"/>
        <w:ind w:left="1797" w:hanging="1797"/>
        <w:jc w:val="both"/>
        <w:rPr>
          <w:rFonts w:ascii="Arial" w:hAnsi="Arial"/>
          <w:b/>
          <w:sz w:val="22"/>
          <w:szCs w:val="22"/>
        </w:rPr>
      </w:pPr>
      <w:r>
        <w:rPr>
          <w:rFonts w:ascii="Arial" w:hAnsi="Arial"/>
          <w:b/>
          <w:sz w:val="22"/>
          <w:szCs w:val="22"/>
        </w:rPr>
        <w:t>Document for:</w:t>
      </w:r>
      <w:r>
        <w:rPr>
          <w:rFonts w:hint="eastAsia" w:ascii="Arial" w:hAnsi="Arial"/>
          <w:b/>
          <w:sz w:val="22"/>
          <w:szCs w:val="22"/>
        </w:rPr>
        <w:t xml:space="preserve">   </w:t>
      </w:r>
      <w:r>
        <w:rPr>
          <w:rFonts w:ascii="Arial" w:hAnsi="Arial"/>
          <w:b/>
          <w:sz w:val="22"/>
          <w:szCs w:val="22"/>
          <w:lang w:eastAsia="ja-JP"/>
        </w:rPr>
        <w:t>Discussion and Decision</w:t>
      </w:r>
    </w:p>
    <w:p>
      <w:pPr>
        <w:pStyle w:val="2"/>
        <w:snapToGrid w:val="0"/>
        <w:spacing w:before="120" w:beforeLines="50" w:after="120"/>
        <w:jc w:val="both"/>
        <w:rPr>
          <w:sz w:val="28"/>
          <w:lang w:val="en-US"/>
        </w:rPr>
      </w:pPr>
      <w:r>
        <w:rPr>
          <w:sz w:val="28"/>
          <w:lang w:val="en-US"/>
        </w:rPr>
        <w:t>Introduction</w:t>
      </w:r>
    </w:p>
    <w:p>
      <w:pPr>
        <w:snapToGrid w:val="0"/>
        <w:spacing w:before="120" w:beforeLines="50" w:after="120" w:line="240" w:lineRule="auto"/>
        <w:jc w:val="both"/>
      </w:pPr>
      <w:r>
        <w:rPr>
          <w:rFonts w:hint="eastAsia"/>
        </w:rPr>
        <w:t>In Rel-16 discussion, PDSCH enhancements</w:t>
      </w:r>
      <w:r>
        <w:t xml:space="preserve"> for multi-TRP</w:t>
      </w:r>
      <w:r>
        <w:rPr>
          <w:rFonts w:hint="eastAsia"/>
        </w:rPr>
        <w:t xml:space="preserve"> ha</w:t>
      </w:r>
      <w:r>
        <w:t>ve</w:t>
      </w:r>
      <w:r>
        <w:rPr>
          <w:rFonts w:hint="eastAsia"/>
        </w:rPr>
        <w:t xml:space="preserve"> been </w:t>
      </w:r>
      <w:r>
        <w:t>specified</w:t>
      </w:r>
      <w:r>
        <w:rPr>
          <w:rFonts w:hint="eastAsia"/>
        </w:rPr>
        <w:t xml:space="preserve">, while PDCCH, PUCCH and PUSCH are remained to be </w:t>
      </w:r>
      <w:r>
        <w:t>enhanced</w:t>
      </w:r>
      <w:r>
        <w:rPr>
          <w:rFonts w:hint="eastAsia"/>
        </w:rPr>
        <w:t xml:space="preserve"> due to the lack of time. </w:t>
      </w:r>
      <w:r>
        <w:rPr>
          <w:rFonts w:hint="eastAsia"/>
          <w:lang w:val="en-GB"/>
        </w:rPr>
        <w:t>In RAN#86, the Rel-17 WID of further enhancements on MIMO for NR is approved [1].</w:t>
      </w:r>
      <w:r>
        <w:rPr>
          <w:rFonts w:hint="eastAsia"/>
        </w:rPr>
        <w:t xml:space="preserve"> In order to complete the multi-TRP enhancement for all channel</w:t>
      </w:r>
      <w:r>
        <w:t>s</w:t>
      </w:r>
      <w:r>
        <w:rPr>
          <w:rFonts w:hint="eastAsia"/>
        </w:rPr>
        <w:t>,</w:t>
      </w:r>
      <w:r>
        <w:rPr>
          <w:rFonts w:hint="eastAsia"/>
          <w:lang w:val="en-GB"/>
        </w:rPr>
        <w:t xml:space="preserve"> </w:t>
      </w:r>
      <w:r>
        <w:rPr>
          <w:rFonts w:hint="eastAsia"/>
        </w:rPr>
        <w:t>i</w:t>
      </w:r>
      <w:r>
        <w:rPr>
          <w:rFonts w:hint="eastAsia"/>
          <w:lang w:val="en-GB"/>
        </w:rPr>
        <w:t>n the approved WID</w:t>
      </w:r>
      <w:r>
        <w:rPr>
          <w:rFonts w:hint="eastAsia"/>
        </w:rPr>
        <w:t xml:space="preserve">, </w:t>
      </w:r>
      <w:r>
        <w:rPr>
          <w:rFonts w:hint="eastAsia"/>
          <w:lang w:val="en-GB"/>
        </w:rPr>
        <w:t xml:space="preserve">a particular point is </w:t>
      </w:r>
      <w:r>
        <w:rPr>
          <w:rFonts w:hint="eastAsia"/>
        </w:rPr>
        <w:t>enhancement to improve reliability and robustness for channels other than PDSCH</w:t>
      </w:r>
      <w:r>
        <w:rPr>
          <w:rFonts w:hint="eastAsia"/>
          <w:lang w:val="en-GB"/>
        </w:rPr>
        <w:t xml:space="preserve">, targeting </w:t>
      </w:r>
      <w:r>
        <w:rPr>
          <w:rFonts w:hint="eastAsia"/>
        </w:rPr>
        <w:t xml:space="preserve">for </w:t>
      </w:r>
      <w:r>
        <w:rPr>
          <w:rFonts w:hint="eastAsia"/>
          <w:lang w:val="en-GB"/>
        </w:rPr>
        <w:t>both FR1 and FR2. The detail is given as follows.</w:t>
      </w:r>
    </w:p>
    <w:tbl>
      <w:tblPr>
        <w:tblStyle w:val="27"/>
        <w:tblW w:w="9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118"/>
              <w:snapToGrid w:val="0"/>
              <w:spacing w:before="120" w:after="120" w:line="240" w:lineRule="auto"/>
              <w:ind w:left="0"/>
              <w:jc w:val="both"/>
              <w:rPr>
                <w:i/>
                <w:iCs/>
              </w:rPr>
            </w:pPr>
            <w:r>
              <w:rPr>
                <w:i/>
                <w:iCs/>
              </w:rPr>
              <w:t>Enhancement on the support for multi-TRP deployment, targeting both FR1 and FR2:</w:t>
            </w:r>
          </w:p>
          <w:p>
            <w:pPr>
              <w:pStyle w:val="118"/>
              <w:numPr>
                <w:ilvl w:val="0"/>
                <w:numId w:val="7"/>
              </w:numPr>
              <w:snapToGrid w:val="0"/>
              <w:spacing w:before="120" w:after="120" w:line="240" w:lineRule="auto"/>
              <w:ind w:left="400" w:leftChars="200"/>
              <w:jc w:val="both"/>
            </w:pPr>
            <w:r>
              <w:rPr>
                <w:i/>
                <w:iCs/>
              </w:rPr>
              <w:t xml:space="preserve">Identify and specify features to improve reliability and robustness for channels other than PDSCH (that is, PDCCH, PUSCH, and PUCCH) using multi-TRP and/or multi-panel, with Rel.16 reliability features as the baseline </w:t>
            </w:r>
          </w:p>
        </w:tc>
      </w:tr>
    </w:tbl>
    <w:p>
      <w:pPr>
        <w:snapToGrid w:val="0"/>
        <w:spacing w:before="120" w:beforeLines="50" w:after="120" w:line="240" w:lineRule="auto"/>
        <w:jc w:val="both"/>
      </w:pPr>
      <w:r>
        <w:rPr>
          <w:rFonts w:hint="eastAsia"/>
        </w:rPr>
        <w:t>In RAN1#103-e meeting, some progress</w:t>
      </w:r>
      <w:r>
        <w:rPr>
          <w:rFonts w:hint="eastAsia"/>
          <w:lang w:val="en-US" w:eastAsia="zh-CN"/>
        </w:rPr>
        <w:t>es</w:t>
      </w:r>
      <w:r>
        <w:rPr>
          <w:rFonts w:hint="eastAsia"/>
        </w:rPr>
        <w:t xml:space="preserve"> were made for PDCCH, PUSCH and PUCCH enhancements respectively.  </w:t>
      </w:r>
    </w:p>
    <w:p>
      <w:pPr>
        <w:snapToGrid w:val="0"/>
        <w:spacing w:before="120" w:beforeLines="50" w:after="120" w:line="240" w:lineRule="auto"/>
        <w:jc w:val="both"/>
      </w:pPr>
      <w:r>
        <w:rPr>
          <w:rFonts w:hint="eastAsia"/>
        </w:rPr>
        <w:t>In this contribution, we provide our views and simulation results for some potential enhancements.</w:t>
      </w:r>
    </w:p>
    <w:p>
      <w:pPr>
        <w:pStyle w:val="2"/>
        <w:snapToGrid w:val="0"/>
        <w:spacing w:before="120" w:beforeLines="50" w:after="120"/>
        <w:jc w:val="both"/>
        <w:rPr>
          <w:lang w:val="en-US"/>
        </w:rPr>
      </w:pPr>
      <w:r>
        <w:rPr>
          <w:sz w:val="28"/>
          <w:lang w:val="en-US"/>
        </w:rPr>
        <w:t>Discussion</w:t>
      </w:r>
    </w:p>
    <w:p>
      <w:pPr>
        <w:pStyle w:val="3"/>
        <w:snapToGrid w:val="0"/>
        <w:spacing w:before="240" w:after="120"/>
        <w:jc w:val="both"/>
        <w:rPr>
          <w:lang w:val="en-US"/>
        </w:rPr>
      </w:pPr>
      <w:r>
        <w:rPr>
          <w:rFonts w:hint="eastAsia"/>
          <w:lang w:val="en-US"/>
        </w:rPr>
        <w:t xml:space="preserve"> </w:t>
      </w:r>
      <w:r>
        <w:rPr>
          <w:lang w:val="en-US"/>
        </w:rPr>
        <w:t>PDCCH enhancement</w:t>
      </w:r>
    </w:p>
    <w:p>
      <w:pPr>
        <w:snapToGrid w:val="0"/>
        <w:spacing w:after="120"/>
        <w:jc w:val="both"/>
      </w:pPr>
      <w:r>
        <w:rPr>
          <w:rFonts w:hint="eastAsia"/>
        </w:rPr>
        <w:t>I</w:t>
      </w:r>
      <w:r>
        <w:t xml:space="preserve">n </w:t>
      </w:r>
      <w:r>
        <w:rPr>
          <w:rFonts w:hint="eastAsia"/>
        </w:rPr>
        <w:t>RAN1#103-e meeting, the following agreements were made for PDCCH reliability enhancement [2].</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after="0" w:afterLines="0" w:line="240" w:lineRule="auto"/>
              <w:jc w:val="both"/>
              <w:rPr>
                <w:rFonts w:cs="Times"/>
                <w:i/>
                <w:iCs/>
                <w:u w:val="single"/>
              </w:rPr>
            </w:pPr>
            <w:r>
              <w:rPr>
                <w:rStyle w:val="33"/>
                <w:rFonts w:cs="Times"/>
                <w:b/>
                <w:bCs/>
                <w:iCs/>
                <w:u w:val="single"/>
              </w:rPr>
              <w:t>Agreement</w:t>
            </w:r>
            <w:r>
              <w:rPr>
                <w:rStyle w:val="33"/>
                <w:rFonts w:hint="eastAsia" w:cs="Times"/>
                <w:b/>
                <w:bCs/>
                <w:iCs/>
                <w:u w:val="single"/>
              </w:rPr>
              <w:t>#1</w:t>
            </w:r>
          </w:p>
          <w:p>
            <w:pPr>
              <w:snapToGrid w:val="0"/>
              <w:spacing w:after="0" w:afterLines="0" w:line="240" w:lineRule="auto"/>
              <w:jc w:val="both"/>
              <w:rPr>
                <w:bCs/>
                <w:i/>
                <w:kern w:val="32"/>
                <w:lang w:val="en-GB"/>
              </w:rPr>
            </w:pPr>
            <w:r>
              <w:rPr>
                <w:bCs/>
                <w:i/>
                <w:kern w:val="32"/>
                <w:lang w:val="en-GB"/>
              </w:rPr>
              <w:t>For PDCCH reliability enhancements with non-SFN schemes, support at least Option 2 + Case 1.</w:t>
            </w:r>
          </w:p>
          <w:p>
            <w:pPr>
              <w:numPr>
                <w:ilvl w:val="0"/>
                <w:numId w:val="8"/>
              </w:numPr>
              <w:snapToGrid w:val="0"/>
              <w:spacing w:after="0" w:afterLines="0" w:line="240" w:lineRule="auto"/>
              <w:jc w:val="both"/>
              <w:rPr>
                <w:bCs/>
                <w:i/>
                <w:kern w:val="32"/>
                <w:lang w:val="en-GB"/>
              </w:rPr>
            </w:pPr>
            <w:r>
              <w:rPr>
                <w:bCs/>
                <w:i/>
                <w:kern w:val="32"/>
                <w:lang w:val="en-GB"/>
              </w:rPr>
              <w:t>Maximum number of linked PDCCH candidates is two</w:t>
            </w:r>
          </w:p>
          <w:p>
            <w:pPr>
              <w:numPr>
                <w:ilvl w:val="0"/>
                <w:numId w:val="8"/>
              </w:numPr>
              <w:snapToGrid w:val="0"/>
              <w:spacing w:after="0" w:afterLines="0" w:line="240" w:lineRule="auto"/>
              <w:jc w:val="both"/>
              <w:rPr>
                <w:bCs/>
                <w:i/>
                <w:kern w:val="32"/>
                <w:lang w:val="en-GB"/>
              </w:rPr>
            </w:pPr>
            <w:r>
              <w:rPr>
                <w:bCs/>
                <w:i/>
                <w:kern w:val="32"/>
                <w:lang w:val="en-GB"/>
              </w:rPr>
              <w:t>FFS: Details including how the two PDCCH candidates are counted toward the BD limits and impact on overbooking, if any</w:t>
            </w:r>
          </w:p>
          <w:p>
            <w:pPr>
              <w:numPr>
                <w:ilvl w:val="0"/>
                <w:numId w:val="8"/>
              </w:numPr>
              <w:snapToGrid w:val="0"/>
              <w:spacing w:after="0" w:afterLines="0" w:line="240" w:lineRule="auto"/>
              <w:jc w:val="both"/>
              <w:rPr>
                <w:bCs/>
                <w:i/>
                <w:kern w:val="32"/>
                <w:lang w:val="en-GB"/>
              </w:rPr>
            </w:pPr>
            <w:r>
              <w:rPr>
                <w:bCs/>
                <w:i/>
                <w:kern w:val="32"/>
                <w:lang w:val="en-GB"/>
              </w:rPr>
              <w:t>Down-select at least one Alt from Alts 1-2 / 1-3 / 2 / 3</w:t>
            </w:r>
          </w:p>
          <w:p>
            <w:pPr>
              <w:numPr>
                <w:ilvl w:val="0"/>
                <w:numId w:val="8"/>
              </w:numPr>
              <w:snapToGrid w:val="0"/>
              <w:spacing w:after="0" w:afterLines="0" w:line="240" w:lineRule="auto"/>
              <w:jc w:val="both"/>
              <w:rPr>
                <w:bCs/>
                <w:i/>
                <w:kern w:val="32"/>
                <w:lang w:val="en-GB"/>
              </w:rPr>
            </w:pPr>
            <w:r>
              <w:rPr>
                <w:bCs/>
                <w:i/>
                <w:kern w:val="32"/>
                <w:lang w:val="en-GB"/>
              </w:rPr>
              <w:t xml:space="preserve">FFS: Linking options such as a fixed rule based on the same PDCCH candidate index, based on start CCE, based on configuration, etc. </w:t>
            </w:r>
          </w:p>
          <w:p>
            <w:pPr>
              <w:numPr>
                <w:ilvl w:val="1"/>
                <w:numId w:val="8"/>
              </w:numPr>
              <w:snapToGrid w:val="0"/>
              <w:spacing w:after="0" w:afterLines="0" w:line="240" w:lineRule="auto"/>
              <w:jc w:val="both"/>
              <w:rPr>
                <w:bCs/>
                <w:i/>
                <w:kern w:val="32"/>
                <w:lang w:val="en-GB"/>
              </w:rPr>
            </w:pPr>
            <w:r>
              <w:rPr>
                <w:bCs/>
                <w:i/>
                <w:kern w:val="32"/>
                <w:lang w:val="en-GB"/>
              </w:rPr>
              <w:t xml:space="preserve">FFS: additional restriction to facilitate soft combining </w:t>
            </w:r>
          </w:p>
          <w:p>
            <w:pPr>
              <w:numPr>
                <w:ilvl w:val="0"/>
                <w:numId w:val="8"/>
              </w:numPr>
              <w:snapToGrid w:val="0"/>
              <w:spacing w:after="0" w:afterLines="0" w:line="240" w:lineRule="auto"/>
              <w:jc w:val="both"/>
              <w:rPr>
                <w:bCs/>
                <w:i/>
                <w:kern w:val="32"/>
                <w:lang w:val="en-GB"/>
              </w:rPr>
            </w:pPr>
            <w:r>
              <w:rPr>
                <w:bCs/>
                <w:i/>
                <w:kern w:val="32"/>
                <w:lang w:val="en-GB"/>
              </w:rPr>
              <w:t>FFS: implicit PUCCH resource determination for &gt;8 PUCCH resources in the resource set, scheduling offset for “timeDurationForQCL”, Out-of-order / in-order definition for PDCCH-to-PDSCH and PDCCH-to-PUSCH, DAI for Type-2 codebook, Slot offset  for scheduling the same PDSCH/PUSCH/CSI-RS/SRS, rate matching PDSCH around the scheduling DCI.</w:t>
            </w:r>
          </w:p>
          <w:p>
            <w:pPr>
              <w:numPr>
                <w:ilvl w:val="0"/>
                <w:numId w:val="8"/>
              </w:numPr>
              <w:snapToGrid w:val="0"/>
              <w:spacing w:after="0" w:afterLines="0" w:line="240" w:lineRule="auto"/>
              <w:jc w:val="both"/>
              <w:rPr>
                <w:i/>
                <w:iCs/>
              </w:rPr>
            </w:pPr>
            <w:r>
              <w:rPr>
                <w:bCs/>
                <w:i/>
                <w:kern w:val="32"/>
                <w:lang w:val="en-GB"/>
              </w:rPr>
              <w:t>FFS: whether and how to support for DCI format 2_x</w:t>
            </w:r>
          </w:p>
          <w:p>
            <w:pPr>
              <w:pStyle w:val="120"/>
              <w:snapToGrid w:val="0"/>
              <w:spacing w:after="120"/>
              <w:ind w:left="0" w:leftChars="0"/>
              <w:jc w:val="both"/>
              <w:rPr>
                <w:rFonts w:eastAsia="等线"/>
                <w:b/>
                <w:bCs/>
                <w:kern w:val="32"/>
                <w:szCs w:val="32"/>
                <w:u w:val="single"/>
              </w:rPr>
            </w:pPr>
          </w:p>
          <w:p>
            <w:pPr>
              <w:pStyle w:val="120"/>
              <w:snapToGrid w:val="0"/>
              <w:spacing w:after="0" w:afterLines="0" w:line="240" w:lineRule="auto"/>
              <w:ind w:left="0" w:leftChars="0"/>
              <w:jc w:val="both"/>
              <w:rPr>
                <w:rFonts w:eastAsia="等线"/>
                <w:b/>
                <w:bCs/>
                <w:i/>
                <w:iCs/>
                <w:kern w:val="32"/>
                <w:szCs w:val="32"/>
                <w:u w:val="single"/>
              </w:rPr>
            </w:pPr>
            <w:r>
              <w:rPr>
                <w:rFonts w:eastAsia="等线"/>
                <w:b/>
                <w:bCs/>
                <w:i/>
                <w:iCs/>
                <w:kern w:val="32"/>
                <w:szCs w:val="32"/>
                <w:u w:val="single"/>
              </w:rPr>
              <w:t>Working Assumption</w:t>
            </w:r>
          </w:p>
          <w:p>
            <w:pPr>
              <w:pStyle w:val="120"/>
              <w:snapToGrid w:val="0"/>
              <w:spacing w:after="0" w:afterLines="0"/>
              <w:ind w:left="0" w:leftChars="0"/>
              <w:jc w:val="both"/>
              <w:rPr>
                <w:bCs/>
                <w:i/>
              </w:rPr>
            </w:pPr>
            <w:r>
              <w:rPr>
                <w:bCs/>
                <w:i/>
              </w:rPr>
              <w:t>For PDCCH reliability enhancements with non-SFN schemes and Option 2 + Case 1, support Alt3 (two SS sets associated with corresponding CORESETs).</w:t>
            </w:r>
          </w:p>
          <w:p>
            <w:pPr>
              <w:snapToGrid w:val="0"/>
              <w:spacing w:after="0" w:afterLines="0" w:line="240" w:lineRule="auto"/>
              <w:jc w:val="both"/>
              <w:rPr>
                <w:i/>
                <w:iCs/>
              </w:rPr>
            </w:pPr>
          </w:p>
        </w:tc>
      </w:tr>
    </w:tbl>
    <w:p>
      <w:pPr>
        <w:snapToGrid w:val="0"/>
        <w:spacing w:before="120" w:beforeLines="50" w:after="120" w:line="240" w:lineRule="auto"/>
        <w:jc w:val="both"/>
      </w:pPr>
      <w:r>
        <w:rPr>
          <w:rFonts w:hint="eastAsia"/>
        </w:rPr>
        <w:t xml:space="preserve">In </w:t>
      </w:r>
      <w:r>
        <w:rPr>
          <w:rFonts w:hint="eastAsia"/>
          <w:lang w:val="en-US" w:eastAsia="zh-CN"/>
        </w:rPr>
        <w:t xml:space="preserve">the </w:t>
      </w:r>
      <w:r>
        <w:rPr>
          <w:rFonts w:hint="eastAsia"/>
        </w:rPr>
        <w:t xml:space="preserve">last meeting, a lot of time was spent on the discussion for option 2 + case 1. Finally, option 2+case 1+alt 3 was agreed as a working assumption. In </w:t>
      </w:r>
      <w:r>
        <w:t>our view</w:t>
      </w:r>
      <w:r>
        <w:rPr>
          <w:rFonts w:hint="eastAsia"/>
        </w:rPr>
        <w:t>, option 2+case 1+alt 3  should be confirmed to achieve more flexibility on the premise of linkage.</w:t>
      </w:r>
    </w:p>
    <w:p>
      <w:pPr>
        <w:snapToGrid w:val="0"/>
        <w:spacing w:before="120" w:beforeLines="50" w:after="120" w:line="240" w:lineRule="auto"/>
        <w:jc w:val="both"/>
        <w:rPr>
          <w:i/>
          <w:iCs/>
        </w:rPr>
      </w:pPr>
      <w:r>
        <w:rPr>
          <w:rFonts w:hint="eastAsia"/>
          <w:b/>
          <w:bCs/>
          <w:i/>
          <w:iCs/>
        </w:rPr>
        <w:t>Proposal 1-1:</w:t>
      </w:r>
      <w:r>
        <w:rPr>
          <w:rFonts w:hint="eastAsia"/>
          <w:i/>
          <w:iCs/>
        </w:rPr>
        <w:t xml:space="preserve"> Confirm the working assumption, i.e. option 2+case 1+alt 3.</w:t>
      </w:r>
    </w:p>
    <w:p>
      <w:pPr>
        <w:pStyle w:val="4"/>
        <w:snapToGrid w:val="0"/>
        <w:spacing w:before="240" w:after="120"/>
        <w:jc w:val="both"/>
        <w:rPr>
          <w:lang w:val="en-US"/>
        </w:rPr>
      </w:pPr>
      <w:r>
        <w:rPr>
          <w:rFonts w:hint="eastAsia"/>
          <w:lang w:val="en-US"/>
        </w:rPr>
        <w:t>Option 2+case 1+alt 3</w:t>
      </w:r>
    </w:p>
    <w:p>
      <w:pPr>
        <w:pStyle w:val="5"/>
        <w:snapToGrid w:val="0"/>
        <w:spacing w:before="240" w:after="120"/>
        <w:jc w:val="both"/>
        <w:rPr>
          <w:lang w:val="en-US"/>
        </w:rPr>
      </w:pPr>
      <w:r>
        <w:rPr>
          <w:rFonts w:hint="eastAsia"/>
          <w:lang w:val="en-US"/>
        </w:rPr>
        <w:t>Blind detection &amp; overbooking</w:t>
      </w:r>
    </w:p>
    <w:p>
      <w:pPr>
        <w:snapToGrid w:val="0"/>
        <w:spacing w:before="120" w:beforeLines="50" w:after="120" w:line="240" w:lineRule="auto"/>
        <w:jc w:val="both"/>
        <w:rPr>
          <w:i/>
          <w:iCs/>
        </w:rPr>
      </w:pPr>
      <w:r>
        <w:t xml:space="preserve">In </w:t>
      </w:r>
      <w:r>
        <w:rPr>
          <w:rFonts w:hint="eastAsia"/>
        </w:rPr>
        <w:t xml:space="preserve">RAN1#103-e meeting, the following agreements were made for PDCCH reliability enhancement [2].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after="0" w:afterLines="0" w:line="240" w:lineRule="auto"/>
              <w:jc w:val="both"/>
              <w:rPr>
                <w:rFonts w:cs="Times"/>
                <w:i/>
                <w:iCs/>
                <w:u w:val="single"/>
              </w:rPr>
            </w:pPr>
            <w:r>
              <w:rPr>
                <w:rStyle w:val="33"/>
                <w:rFonts w:cs="Times"/>
                <w:b/>
                <w:bCs/>
                <w:iCs/>
                <w:u w:val="single"/>
              </w:rPr>
              <w:t>Agreement</w:t>
            </w:r>
            <w:r>
              <w:rPr>
                <w:rStyle w:val="33"/>
                <w:rFonts w:hint="eastAsia" w:cs="Times"/>
                <w:b/>
                <w:bCs/>
                <w:iCs/>
                <w:u w:val="single"/>
              </w:rPr>
              <w:t>#2</w:t>
            </w:r>
          </w:p>
          <w:p>
            <w:pPr>
              <w:snapToGrid w:val="0"/>
              <w:spacing w:after="0" w:afterLines="0" w:line="240" w:lineRule="auto"/>
              <w:jc w:val="both"/>
              <w:rPr>
                <w:bCs/>
                <w:i/>
                <w:kern w:val="32"/>
                <w:lang w:val="en-GB"/>
              </w:rPr>
            </w:pPr>
            <w:r>
              <w:rPr>
                <w:bCs/>
                <w:i/>
              </w:rPr>
              <w:t xml:space="preserve">For PDCCH reliability enhancements with non-SFN schemes and </w:t>
            </w:r>
            <w:r>
              <w:rPr>
                <w:bCs/>
                <w:i/>
                <w:kern w:val="32"/>
              </w:rPr>
              <w:t>Option 2 + Case 1, CCEs of the two PDCCH candidates are counted separately following Rel. 15/16 procedures. Further study the BD limit by considering the following</w:t>
            </w:r>
          </w:p>
          <w:p>
            <w:pPr>
              <w:pStyle w:val="120"/>
              <w:numPr>
                <w:ilvl w:val="0"/>
                <w:numId w:val="9"/>
              </w:numPr>
              <w:snapToGrid w:val="0"/>
              <w:spacing w:after="0" w:afterLines="0" w:line="240" w:lineRule="auto"/>
              <w:ind w:leftChars="0"/>
              <w:jc w:val="both"/>
              <w:rPr>
                <w:bCs/>
                <w:i/>
                <w:kern w:val="32"/>
              </w:rPr>
            </w:pPr>
            <w:r>
              <w:rPr>
                <w:bCs/>
                <w:i/>
                <w:kern w:val="32"/>
              </w:rPr>
              <w:t>With respect to the complexity associated with RE de-mapping / demodulation, 2 units are required</w:t>
            </w:r>
          </w:p>
          <w:p>
            <w:pPr>
              <w:pStyle w:val="120"/>
              <w:numPr>
                <w:ilvl w:val="0"/>
                <w:numId w:val="9"/>
              </w:numPr>
              <w:snapToGrid w:val="0"/>
              <w:spacing w:after="0" w:afterLines="0" w:line="240" w:lineRule="auto"/>
              <w:ind w:leftChars="0"/>
              <w:jc w:val="both"/>
              <w:rPr>
                <w:bCs/>
                <w:i/>
                <w:kern w:val="32"/>
              </w:rPr>
            </w:pPr>
            <w:r>
              <w:rPr>
                <w:bCs/>
                <w:i/>
                <w:kern w:val="32"/>
              </w:rPr>
              <w:t>With respect to the complexity associated with decoding, the following assumptions can be further discussed:</w:t>
            </w:r>
          </w:p>
          <w:p>
            <w:pPr>
              <w:pStyle w:val="120"/>
              <w:numPr>
                <w:ilvl w:val="1"/>
                <w:numId w:val="9"/>
              </w:numPr>
              <w:snapToGrid w:val="0"/>
              <w:spacing w:after="0" w:afterLines="0" w:line="240" w:lineRule="auto"/>
              <w:ind w:leftChars="0"/>
              <w:jc w:val="both"/>
              <w:rPr>
                <w:bCs/>
                <w:i/>
                <w:kern w:val="32"/>
              </w:rPr>
            </w:pPr>
            <w:r>
              <w:rPr>
                <w:bCs/>
                <w:i/>
                <w:kern w:val="32"/>
              </w:rPr>
              <w:t>Assumption 1: UE only decodes the combined candidate without decoding individual PDCCH candidates</w:t>
            </w:r>
          </w:p>
          <w:p>
            <w:pPr>
              <w:pStyle w:val="120"/>
              <w:numPr>
                <w:ilvl w:val="1"/>
                <w:numId w:val="9"/>
              </w:numPr>
              <w:snapToGrid w:val="0"/>
              <w:spacing w:after="0" w:afterLines="0" w:line="240" w:lineRule="auto"/>
              <w:ind w:leftChars="0"/>
              <w:jc w:val="both"/>
              <w:rPr>
                <w:bCs/>
                <w:i/>
                <w:kern w:val="32"/>
              </w:rPr>
            </w:pPr>
            <w:r>
              <w:rPr>
                <w:bCs/>
                <w:i/>
                <w:kern w:val="32"/>
              </w:rPr>
              <w:t>Assumption 2: UE decodes individual PDCCH candidates</w:t>
            </w:r>
          </w:p>
          <w:p>
            <w:pPr>
              <w:pStyle w:val="120"/>
              <w:numPr>
                <w:ilvl w:val="1"/>
                <w:numId w:val="9"/>
              </w:numPr>
              <w:snapToGrid w:val="0"/>
              <w:spacing w:after="0" w:afterLines="0" w:line="240" w:lineRule="auto"/>
              <w:ind w:leftChars="0"/>
              <w:jc w:val="both"/>
              <w:rPr>
                <w:bCs/>
                <w:i/>
                <w:kern w:val="32"/>
              </w:rPr>
            </w:pPr>
            <w:r>
              <w:rPr>
                <w:bCs/>
                <w:i/>
                <w:kern w:val="32"/>
              </w:rPr>
              <w:t>Assumption 3: UE decodes the first PDCCH candidate and the combined candidate</w:t>
            </w:r>
          </w:p>
          <w:p>
            <w:pPr>
              <w:pStyle w:val="120"/>
              <w:numPr>
                <w:ilvl w:val="1"/>
                <w:numId w:val="9"/>
              </w:numPr>
              <w:snapToGrid w:val="0"/>
              <w:spacing w:after="0" w:afterLines="0" w:line="240" w:lineRule="auto"/>
              <w:ind w:leftChars="0"/>
              <w:jc w:val="both"/>
              <w:rPr>
                <w:bCs/>
                <w:i/>
                <w:kern w:val="32"/>
              </w:rPr>
            </w:pPr>
            <w:r>
              <w:rPr>
                <w:bCs/>
                <w:i/>
                <w:kern w:val="32"/>
              </w:rPr>
              <w:t>Assumption 4: UE decodes each PDCCH candidate individually, and also decodes the combined</w:t>
            </w:r>
            <w:r>
              <w:rPr>
                <w:b/>
                <w:bCs/>
                <w:i/>
                <w:kern w:val="32"/>
              </w:rPr>
              <w:t xml:space="preserve"> </w:t>
            </w:r>
            <w:r>
              <w:rPr>
                <w:bCs/>
                <w:i/>
                <w:kern w:val="32"/>
              </w:rPr>
              <w:t>candidate</w:t>
            </w:r>
          </w:p>
          <w:p>
            <w:pPr>
              <w:pStyle w:val="120"/>
              <w:numPr>
                <w:ilvl w:val="0"/>
                <w:numId w:val="9"/>
              </w:numPr>
              <w:snapToGrid w:val="0"/>
              <w:spacing w:after="0" w:afterLines="0" w:line="240" w:lineRule="auto"/>
              <w:ind w:leftChars="0"/>
              <w:jc w:val="both"/>
              <w:rPr>
                <w:bCs/>
                <w:i/>
                <w:kern w:val="32"/>
              </w:rPr>
            </w:pPr>
            <w:r>
              <w:rPr>
                <w:bCs/>
                <w:i/>
                <w:kern w:val="32"/>
              </w:rPr>
              <w:t>Note 1: The Assumptions 1-4 are for discussion purpose only, and they may or may not have specification impact.</w:t>
            </w:r>
          </w:p>
          <w:p>
            <w:pPr>
              <w:pStyle w:val="120"/>
              <w:numPr>
                <w:ilvl w:val="1"/>
                <w:numId w:val="9"/>
              </w:numPr>
              <w:snapToGrid w:val="0"/>
              <w:spacing w:after="0" w:afterLines="0" w:line="240" w:lineRule="auto"/>
              <w:ind w:leftChars="0"/>
              <w:jc w:val="both"/>
              <w:rPr>
                <w:bCs/>
                <w:i/>
                <w:kern w:val="32"/>
              </w:rPr>
            </w:pPr>
            <w:r>
              <w:rPr>
                <w:bCs/>
                <w:i/>
                <w:kern w:val="32"/>
              </w:rPr>
              <w:t>FFS: The relationship between UE capability, RRC configuration, and the BD limit, and whether the Assumptions 1-4 are relevant for this purpose.</w:t>
            </w:r>
          </w:p>
          <w:p>
            <w:pPr>
              <w:pStyle w:val="120"/>
              <w:numPr>
                <w:ilvl w:val="0"/>
                <w:numId w:val="9"/>
              </w:numPr>
              <w:snapToGrid w:val="0"/>
              <w:spacing w:after="0" w:afterLines="0" w:line="240" w:lineRule="auto"/>
              <w:ind w:leftChars="0"/>
              <w:jc w:val="both"/>
              <w:rPr>
                <w:i/>
                <w:iCs/>
              </w:rPr>
            </w:pPr>
            <w:r>
              <w:rPr>
                <w:bCs/>
                <w:i/>
                <w:kern w:val="32"/>
              </w:rPr>
              <w:t>Note 2: the BD /CCE limit here is counted based on the configuration of PDCCH monitoring capability (e.g. per slot or per span).</w:t>
            </w:r>
          </w:p>
        </w:tc>
      </w:tr>
    </w:tbl>
    <w:p>
      <w:pPr>
        <w:snapToGrid w:val="0"/>
        <w:spacing w:before="120" w:beforeLines="50" w:after="120" w:line="240" w:lineRule="auto"/>
        <w:jc w:val="both"/>
      </w:pPr>
      <w:r>
        <w:rPr>
          <w:rFonts w:hint="eastAsia"/>
        </w:rPr>
        <w:t>In Rel-16, UE counts the number of blind detection</w:t>
      </w:r>
      <w:r>
        <w:t>s</w:t>
      </w:r>
      <w:r>
        <w:rPr>
          <w:rFonts w:hint="eastAsia"/>
        </w:rPr>
        <w:t xml:space="preserve"> towards each single DCI based on the number of monitoring PDCCH candidates, where the number of BD</w:t>
      </w:r>
      <w:r>
        <w:t>s</w:t>
      </w:r>
      <w:r>
        <w:rPr>
          <w:rFonts w:hint="eastAsia"/>
        </w:rPr>
        <w:t xml:space="preserve"> counting on one PDCCH candidate is 1. Because the complexity of polar decoding is assumed as the largest among all the </w:t>
      </w:r>
      <w:r>
        <w:t>rec</w:t>
      </w:r>
      <w:r>
        <w:rPr>
          <w:rFonts w:hint="eastAsia"/>
        </w:rPr>
        <w:t>ei</w:t>
      </w:r>
      <w:r>
        <w:t xml:space="preserve">ving </w:t>
      </w:r>
      <w:r>
        <w:rPr>
          <w:rFonts w:hint="eastAsia"/>
        </w:rPr>
        <w:t>procedures, if 2 DCIs are repeated and linked in advance, how UE count</w:t>
      </w:r>
      <w:r>
        <w:t>s</w:t>
      </w:r>
      <w:r>
        <w:rPr>
          <w:rFonts w:hint="eastAsia"/>
        </w:rPr>
        <w:t xml:space="preserve"> the number of PDCCH candidates under different decoding assumptions listed in the above Agreement#2 becomes an important issue. In our view, the demapping and channel estimation </w:t>
      </w:r>
      <w:r>
        <w:t>should</w:t>
      </w:r>
      <w:r>
        <w:rPr>
          <w:rFonts w:hint="eastAsia"/>
        </w:rPr>
        <w:t xml:space="preserve"> consume </w:t>
      </w:r>
      <w:r>
        <w:t>smaller</w:t>
      </w:r>
      <w:r>
        <w:rPr>
          <w:rFonts w:hint="eastAsia"/>
        </w:rPr>
        <w:t xml:space="preserve"> number of blind detection</w:t>
      </w:r>
      <w:r>
        <w:t>s</w:t>
      </w:r>
      <w:r>
        <w:rPr>
          <w:rFonts w:hint="eastAsia"/>
        </w:rPr>
        <w:t xml:space="preserve"> than the polar decoding operation at UE side. </w:t>
      </w:r>
    </w:p>
    <w:p>
      <w:pPr>
        <w:snapToGrid w:val="0"/>
        <w:spacing w:before="120" w:beforeLines="50" w:after="120" w:line="240" w:lineRule="auto"/>
        <w:jc w:val="both"/>
      </w:pPr>
      <w:r>
        <w:rPr>
          <w:rFonts w:hint="eastAsia"/>
        </w:rPr>
        <w:t xml:space="preserve">To illustrate the BD counting rules of four assumptions, the premise </w:t>
      </w:r>
      <w:r>
        <w:t>is</w:t>
      </w:r>
      <w:r>
        <w:rPr>
          <w:rFonts w:hint="eastAsia"/>
        </w:rPr>
        <w:t xml:space="preserve"> claimed as below. The 2 linked PDCCH candidates, namely candidate x and candidate y, are treated as a PDCCH candidate pair; candidate x and candidate y are in SS1 associated with CORESET1 and SS2 associated with CORESET2, respectively. Assuming that the BD counter of </w:t>
      </w:r>
      <w:r>
        <w:t>each</w:t>
      </w:r>
      <w:r>
        <w:rPr>
          <w:rFonts w:hint="eastAsia"/>
        </w:rPr>
        <w:t xml:space="preserve"> PDCCH candidate pair is denoted as X, which can be split into two parts: the BD counter of  candidate x is denoted as X1, the BD counter of candidate y is denoted as X2. The BD counter of PDCCH candidate pair X equals to the sum of  X1 and X2, i.e. X=X1+X2.</w:t>
      </w:r>
    </w:p>
    <w:p>
      <w:pPr>
        <w:snapToGrid w:val="0"/>
        <w:spacing w:before="120" w:beforeLines="50" w:after="120" w:line="240" w:lineRule="auto"/>
        <w:jc w:val="both"/>
      </w:pPr>
      <w:r>
        <w:rPr>
          <w:rFonts w:hint="eastAsia"/>
        </w:rPr>
        <w:t>Under this major premise, the first case is that candidate x and candidate y are in different slot or span as depicted in Figure 2.1-1. In this scenario:</w:t>
      </w:r>
    </w:p>
    <w:p>
      <w:pPr>
        <w:numPr>
          <w:ilvl w:val="0"/>
          <w:numId w:val="10"/>
        </w:numPr>
        <w:snapToGrid w:val="0"/>
        <w:spacing w:before="120" w:beforeLines="50" w:after="120" w:line="240" w:lineRule="auto"/>
        <w:jc w:val="both"/>
      </w:pPr>
      <w:r>
        <w:rPr>
          <w:rFonts w:hint="eastAsia"/>
        </w:rPr>
        <w:t xml:space="preserve">Assumption 1: at slot n or span n, </w:t>
      </w:r>
      <w:r>
        <w:t xml:space="preserve">the UE processing of </w:t>
      </w:r>
      <w:r>
        <w:rPr>
          <w:rFonts w:hint="eastAsia"/>
        </w:rPr>
        <w:t xml:space="preserve">DCI on candidate x will only be CCE demapping; At slot n+1 or span n+1, </w:t>
      </w:r>
      <w:r>
        <w:t xml:space="preserve">the processing of </w:t>
      </w:r>
      <w:r>
        <w:rPr>
          <w:rFonts w:hint="eastAsia"/>
        </w:rPr>
        <w:t>DCI on candidate y will be both CCE demapping of the candidate y and polar decoding of combined candidate x and y. Due to the complexity of polar decoding is the largest among all the receiving procedures,  the counter of candidate y should be larger than the counter of candidate x, i.e. X2&gt;X1.</w:t>
      </w:r>
    </w:p>
    <w:p>
      <w:pPr>
        <w:numPr>
          <w:ilvl w:val="1"/>
          <w:numId w:val="10"/>
        </w:numPr>
        <w:snapToGrid w:val="0"/>
        <w:spacing w:before="120" w:beforeLines="50" w:after="120" w:line="240" w:lineRule="auto"/>
        <w:jc w:val="both"/>
      </w:pPr>
      <w:r>
        <w:rPr>
          <w:rFonts w:hint="eastAsia"/>
        </w:rPr>
        <w:t>For example, for a single PDCCH candidate, if we consider procedure of CCE demapping before polar decoding as the counter 0.2, the polar decoding as the counter 0.8, then X1=0.2 is for procedures before decoding of candidate x, X2=1 is for procedures before decoding of candidate y and for polar decoding of candidate x and y, so X=1.2.</w:t>
      </w:r>
    </w:p>
    <w:p>
      <w:pPr>
        <w:numPr>
          <w:ilvl w:val="0"/>
          <w:numId w:val="10"/>
        </w:numPr>
        <w:snapToGrid w:val="0"/>
        <w:spacing w:before="120" w:beforeLines="50" w:after="120" w:line="240" w:lineRule="auto"/>
        <w:jc w:val="both"/>
      </w:pPr>
      <w:r>
        <w:rPr>
          <w:rFonts w:hint="eastAsia"/>
        </w:rPr>
        <w:t>Assumption 2: candidate x and candidate y are CCE demapped and decoded individually, so the counter of candidate x and candidate y are the same, i.e.</w:t>
      </w:r>
      <w:r>
        <w:t>,</w:t>
      </w:r>
      <w:r>
        <w:rPr>
          <w:rFonts w:hint="eastAsia"/>
        </w:rPr>
        <w:t xml:space="preserve"> X1=X2=1</w:t>
      </w:r>
      <w:r>
        <w:t>,</w:t>
      </w:r>
      <w:r>
        <w:rPr>
          <w:rFonts w:hint="eastAsia"/>
        </w:rPr>
        <w:t xml:space="preserve"> </w:t>
      </w:r>
      <w:r>
        <w:t xml:space="preserve"> and</w:t>
      </w:r>
      <w:r>
        <w:rPr>
          <w:rFonts w:hint="eastAsia"/>
        </w:rPr>
        <w:t xml:space="preserve"> X=2.</w:t>
      </w:r>
    </w:p>
    <w:p>
      <w:pPr>
        <w:numPr>
          <w:ilvl w:val="0"/>
          <w:numId w:val="10"/>
        </w:numPr>
        <w:snapToGrid w:val="0"/>
        <w:spacing w:before="120" w:beforeLines="50" w:after="120" w:line="240" w:lineRule="auto"/>
        <w:jc w:val="both"/>
      </w:pPr>
      <w:r>
        <w:rPr>
          <w:rFonts w:hint="eastAsia"/>
        </w:rPr>
        <w:t xml:space="preserve">Assumption 3: at slot n or span n, DCI on candidate x will be decoded completely; At slot n+1 or span n+1, DCI on candidate y will be CCE demapped and channel estimated, then the data after channel estimation are combined and decoded for once. </w:t>
      </w:r>
    </w:p>
    <w:p>
      <w:pPr>
        <w:numPr>
          <w:ilvl w:val="1"/>
          <w:numId w:val="10"/>
        </w:numPr>
        <w:snapToGrid w:val="0"/>
        <w:spacing w:before="120" w:beforeLines="50" w:after="120" w:line="240" w:lineRule="auto"/>
        <w:jc w:val="both"/>
      </w:pPr>
      <w:r>
        <w:rPr>
          <w:rFonts w:hint="eastAsia"/>
        </w:rPr>
        <w:t>For example, X1=1 is for decoding completely of candidate x, and X2=1 is for procedures before decoding of candidate y and decoding of candidate x and y, so X=2. Although the BD number of assumption 3 and 2 may be similar, the assumption 3 may need more hardware memory because UE should store CCE demapping result</w:t>
      </w:r>
      <w:r>
        <w:t>s</w:t>
      </w:r>
      <w:r>
        <w:rPr>
          <w:rFonts w:hint="eastAsia"/>
        </w:rPr>
        <w:t xml:space="preserve"> of candidate x in slot n+1 or span n+1.</w:t>
      </w:r>
    </w:p>
    <w:p>
      <w:pPr>
        <w:numPr>
          <w:ilvl w:val="0"/>
          <w:numId w:val="10"/>
        </w:numPr>
        <w:snapToGrid w:val="0"/>
        <w:spacing w:before="120" w:beforeLines="50" w:after="120" w:line="240" w:lineRule="auto"/>
        <w:jc w:val="both"/>
      </w:pPr>
      <w:r>
        <w:rPr>
          <w:rFonts w:hint="eastAsia"/>
        </w:rPr>
        <w:t xml:space="preserve">Assumption 4: at slot n or span n, DCI on candidate x will be decoded completely; at slot n+1 or span n+1, DCI on candidate y will be decoded completely. Further, the </w:t>
      </w:r>
      <w:r>
        <w:rPr>
          <w:rFonts w:hint="eastAsia"/>
          <w:lang w:val="en-US" w:eastAsia="zh-CN"/>
        </w:rPr>
        <w:t xml:space="preserve">data </w:t>
      </w:r>
      <w:r>
        <w:rPr>
          <w:rFonts w:hint="eastAsia"/>
        </w:rPr>
        <w:t xml:space="preserve">after channel estimation are combined and decoded at slot n+1 or span n+1, so the BD counter of candidate y should be larger than the counter of candidate x, i.e. X2&gt;X1. </w:t>
      </w:r>
      <w:bookmarkStart w:id="3" w:name="_GoBack"/>
      <w:bookmarkEnd w:id="3"/>
    </w:p>
    <w:p>
      <w:pPr>
        <w:numPr>
          <w:ilvl w:val="1"/>
          <w:numId w:val="10"/>
        </w:numPr>
        <w:snapToGrid w:val="0"/>
        <w:spacing w:before="120" w:beforeLines="50" w:after="120" w:line="240" w:lineRule="auto"/>
        <w:jc w:val="both"/>
      </w:pPr>
      <w:r>
        <w:rPr>
          <w:rFonts w:hint="eastAsia"/>
        </w:rPr>
        <w:t>For example, X1=1 is for decoding completely of candidate x, and X2=1.8 is for decoding completely of candidate y and decoding of candidate x and y, so X=2.8.</w:t>
      </w:r>
    </w:p>
    <w:p>
      <w:pPr>
        <w:snapToGrid w:val="0"/>
        <w:spacing w:before="120" w:after="120" w:line="240" w:lineRule="auto"/>
        <w:jc w:val="center"/>
      </w:pPr>
      <w:r>
        <w:rPr>
          <w:rFonts w:hint="eastAsia"/>
        </w:rPr>
        <w:drawing>
          <wp:inline distT="0" distB="0" distL="114300" distR="114300">
            <wp:extent cx="3768725" cy="1224280"/>
            <wp:effectExtent l="0" t="0" r="0" b="13970"/>
            <wp:docPr id="4" name="图片 4" descr="PDCCH assumption-2 sl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PDCCH assumption-2 slots"/>
                    <pic:cNvPicPr>
                      <a:picLocks noChangeAspect="1"/>
                    </pic:cNvPicPr>
                  </pic:nvPicPr>
                  <pic:blipFill>
                    <a:blip r:embed="rId10"/>
                    <a:stretch>
                      <a:fillRect/>
                    </a:stretch>
                  </pic:blipFill>
                  <pic:spPr>
                    <a:xfrm>
                      <a:off x="0" y="0"/>
                      <a:ext cx="3768725" cy="1224280"/>
                    </a:xfrm>
                    <a:prstGeom prst="rect">
                      <a:avLst/>
                    </a:prstGeom>
                  </pic:spPr>
                </pic:pic>
              </a:graphicData>
            </a:graphic>
          </wp:inline>
        </w:drawing>
      </w:r>
    </w:p>
    <w:p>
      <w:pPr>
        <w:snapToGrid w:val="0"/>
        <w:spacing w:after="120" w:line="240" w:lineRule="auto"/>
        <w:jc w:val="center"/>
      </w:pPr>
      <w:r>
        <w:rPr>
          <w:rFonts w:hint="eastAsia"/>
          <w:b/>
          <w:bCs/>
        </w:rPr>
        <w:t>Figure 2.1-1:</w:t>
      </w:r>
      <w:r>
        <w:rPr>
          <w:rFonts w:hint="eastAsia"/>
        </w:rPr>
        <w:t xml:space="preserve"> Candidate x and candidate y are in different slots</w:t>
      </w:r>
    </w:p>
    <w:p>
      <w:pPr>
        <w:snapToGrid w:val="0"/>
        <w:spacing w:before="120" w:beforeLines="50" w:after="120" w:line="240" w:lineRule="auto"/>
        <w:jc w:val="both"/>
      </w:pPr>
      <w:r>
        <w:rPr>
          <w:rFonts w:hint="eastAsia"/>
        </w:rPr>
        <w:t>The second case is that candidate x and candidate y are in the same slot or span as depicted in Figure 2.1-2. In this scenario, because the number of blind detection is counted per slot or span, and the PDCCH candidate x and candidate y may be detected together, so the BD counter of the candidate pair X can be totally counted on the candidate with the smaller SS set index which has higher priority in the case of overbooking, and the BD counter of the candidate with a larger SS set index equals to 0, i.e. X=X1, X2=0. the X value under different assumptions is the same as the first case.</w:t>
      </w:r>
    </w:p>
    <w:p>
      <w:pPr>
        <w:snapToGrid w:val="0"/>
        <w:spacing w:before="120" w:after="120" w:line="240" w:lineRule="auto"/>
        <w:jc w:val="center"/>
      </w:pPr>
      <w:r>
        <w:rPr>
          <w:rFonts w:hint="eastAsia"/>
        </w:rPr>
        <w:drawing>
          <wp:inline distT="0" distB="0" distL="114300" distR="114300">
            <wp:extent cx="2116455" cy="1224280"/>
            <wp:effectExtent l="0" t="0" r="17145" b="13970"/>
            <wp:docPr id="5" name="图片 5" descr="PDCCH assumption-1 s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PDCCH assumption-1 slot"/>
                    <pic:cNvPicPr>
                      <a:picLocks noChangeAspect="1"/>
                    </pic:cNvPicPr>
                  </pic:nvPicPr>
                  <pic:blipFill>
                    <a:blip r:embed="rId11"/>
                    <a:stretch>
                      <a:fillRect/>
                    </a:stretch>
                  </pic:blipFill>
                  <pic:spPr>
                    <a:xfrm>
                      <a:off x="0" y="0"/>
                      <a:ext cx="2116455" cy="1224280"/>
                    </a:xfrm>
                    <a:prstGeom prst="rect">
                      <a:avLst/>
                    </a:prstGeom>
                  </pic:spPr>
                </pic:pic>
              </a:graphicData>
            </a:graphic>
          </wp:inline>
        </w:drawing>
      </w:r>
    </w:p>
    <w:p>
      <w:pPr>
        <w:snapToGrid w:val="0"/>
        <w:spacing w:after="120" w:line="240" w:lineRule="auto"/>
        <w:jc w:val="center"/>
      </w:pPr>
      <w:r>
        <w:rPr>
          <w:rFonts w:hint="eastAsia"/>
          <w:b/>
          <w:bCs/>
        </w:rPr>
        <w:t>Figure 2.1-2:</w:t>
      </w:r>
      <w:r>
        <w:rPr>
          <w:rFonts w:hint="eastAsia"/>
        </w:rPr>
        <w:t xml:space="preserve"> Candidate x and candidate y are in the same slot</w:t>
      </w:r>
    </w:p>
    <w:p>
      <w:pPr>
        <w:snapToGrid w:val="0"/>
        <w:spacing w:before="120" w:beforeLines="50" w:after="120" w:line="240" w:lineRule="auto"/>
        <w:jc w:val="both"/>
      </w:pPr>
      <w:r>
        <w:rPr>
          <w:rFonts w:hint="eastAsia"/>
        </w:rPr>
        <w:t>From the procedures and counter values analyzed above, it is obvious that assumption 1 has the lowest complexity while assumption 4 has the largest complexity at UE side. In addition, assumption 2 has the similar complexity as assumption 3.</w:t>
      </w:r>
    </w:p>
    <w:p>
      <w:pPr>
        <w:snapToGrid w:val="0"/>
        <w:spacing w:before="120" w:beforeLines="50" w:after="120" w:line="240" w:lineRule="auto"/>
        <w:jc w:val="both"/>
        <w:rPr>
          <w:i/>
          <w:iCs/>
        </w:rPr>
      </w:pPr>
      <w:r>
        <w:rPr>
          <w:rFonts w:hint="eastAsia"/>
          <w:b/>
          <w:bCs/>
          <w:i/>
          <w:iCs/>
        </w:rPr>
        <w:t xml:space="preserve">Observation 1-1: </w:t>
      </w:r>
      <w:r>
        <w:rPr>
          <w:rFonts w:hint="eastAsia"/>
          <w:i/>
          <w:iCs/>
        </w:rPr>
        <w:t xml:space="preserve">Assumption 1 has the lowest complexity, while assumption 4 has the largest complexity at UE side. </w:t>
      </w:r>
    </w:p>
    <w:p>
      <w:pPr>
        <w:snapToGrid w:val="0"/>
        <w:spacing w:before="120" w:beforeLines="50" w:after="120" w:line="240" w:lineRule="auto"/>
        <w:ind w:left="-1"/>
        <w:jc w:val="both"/>
        <w:rPr>
          <w:i/>
          <w:iCs/>
        </w:rPr>
      </w:pPr>
      <w:r>
        <w:rPr>
          <w:rFonts w:hint="eastAsia"/>
          <w:b/>
          <w:bCs/>
          <w:i/>
          <w:iCs/>
        </w:rPr>
        <w:t>Proposal 1-2:</w:t>
      </w:r>
      <w:r>
        <w:rPr>
          <w:rFonts w:hint="eastAsia"/>
          <w:i/>
          <w:iCs/>
        </w:rPr>
        <w:t xml:space="preserve"> If two linked PDCCH candidates are in different slot or span, the BD counter of the later PDCCH candidate is larger than or equal to the BD counter of the former PDCCH candidate. </w:t>
      </w:r>
    </w:p>
    <w:p>
      <w:pPr>
        <w:snapToGrid w:val="0"/>
        <w:spacing w:before="120" w:beforeLines="50" w:after="120" w:line="240" w:lineRule="auto"/>
        <w:ind w:left="-1"/>
        <w:jc w:val="both"/>
      </w:pPr>
      <w:r>
        <w:rPr>
          <w:rFonts w:hint="eastAsia"/>
          <w:b/>
          <w:bCs/>
          <w:i/>
          <w:iCs/>
        </w:rPr>
        <w:t>Proposal 1-3:</w:t>
      </w:r>
      <w:r>
        <w:rPr>
          <w:rFonts w:hint="eastAsia"/>
          <w:i/>
          <w:iCs/>
        </w:rPr>
        <w:t xml:space="preserve"> If two linked PDCCH candidates are in the same slot, the BD counter of the PDCCH candidate with a smaller SS set index equals to the BD counter of the PDCCH candidate pair.</w:t>
      </w:r>
    </w:p>
    <w:p>
      <w:pPr>
        <w:snapToGrid w:val="0"/>
        <w:spacing w:before="120" w:beforeLines="50" w:after="120" w:line="240" w:lineRule="auto"/>
        <w:jc w:val="both"/>
      </w:pPr>
      <w:r>
        <w:rPr>
          <w:rFonts w:hint="eastAsia"/>
        </w:rPr>
        <w:t xml:space="preserve">To compare the performance among different assumptions, we provide some simulation results in this section. In the simulation, 0dB or 3dB gap of the large scale SNR between two TRPs </w:t>
      </w:r>
      <w:r>
        <w:t>is</w:t>
      </w:r>
      <w:r>
        <w:rPr>
          <w:rFonts w:hint="eastAsia"/>
        </w:rPr>
        <w:t xml:space="preserve"> assumed for both blockage and non-blockage scenarios. Also for the blockage scenario, 10% blockage probability is assumed per each TRP, once a TRP transmission is blocked, 20dB loss is assumed. More assumptions can be found in Table 1 </w:t>
      </w:r>
      <w:r>
        <w:t>of</w:t>
      </w:r>
      <w:r>
        <w:rPr>
          <w:rFonts w:hint="eastAsia"/>
        </w:rPr>
        <w:t xml:space="preserve"> Appendix. </w:t>
      </w:r>
    </w:p>
    <w:p>
      <w:pPr>
        <w:snapToGrid w:val="0"/>
        <w:spacing w:before="120" w:beforeLines="50" w:after="120" w:line="240" w:lineRule="auto"/>
        <w:jc w:val="both"/>
      </w:pPr>
      <w:r>
        <w:t>Simulation results are depicted in Fig</w:t>
      </w:r>
      <w:r>
        <w:rPr>
          <w:rFonts w:hint="eastAsia"/>
        </w:rPr>
        <w:t>ure</w:t>
      </w:r>
      <w:r>
        <w:t xml:space="preserve"> 2.1-</w:t>
      </w:r>
      <w:r>
        <w:rPr>
          <w:rFonts w:hint="eastAsia"/>
        </w:rPr>
        <w:t xml:space="preserve">3, </w:t>
      </w:r>
      <w:r>
        <w:t>2.1-</w:t>
      </w:r>
      <w:r>
        <w:rPr>
          <w:rFonts w:hint="eastAsia"/>
        </w:rPr>
        <w:t>4, 2.1-5 and 2.1-6</w:t>
      </w:r>
      <w:r>
        <w:t>, respectively.</w:t>
      </w:r>
      <w:r>
        <w:rPr>
          <w:rFonts w:hint="eastAsia"/>
        </w:rPr>
        <w:t xml:space="preserve"> From all the simulation results, it can be found that assumption 1, 3 and 4 provide the similar performance in both blockage and non-blockage scenarios. In blockage scenario, assumption 1, 3 and 4 make better performance than assumption 2 in the range of BLER &gt; 10</w:t>
      </w:r>
      <w:r>
        <w:rPr>
          <w:rFonts w:hint="eastAsia"/>
          <w:vertAlign w:val="superscript"/>
        </w:rPr>
        <w:t>-3</w:t>
      </w:r>
      <w:r>
        <w:rPr>
          <w:rFonts w:hint="eastAsia"/>
        </w:rPr>
        <w:t>, and all assumptions provide similar performance at 10</w:t>
      </w:r>
      <w:r>
        <w:rPr>
          <w:rFonts w:hint="eastAsia"/>
          <w:vertAlign w:val="superscript"/>
        </w:rPr>
        <w:t>-3</w:t>
      </w:r>
      <w:r>
        <w:rPr>
          <w:rFonts w:hint="eastAsia"/>
        </w:rPr>
        <w:t xml:space="preserve"> BLER. In non-blockage scenario, assumption 1, 3 and 4 make better performance than assumption 2 because of soft combining gain (Chase combining gain). </w:t>
      </w:r>
    </w:p>
    <w:p>
      <w:pPr>
        <w:snapToGrid w:val="0"/>
        <w:spacing w:before="120" w:after="120" w:line="240" w:lineRule="auto"/>
        <w:jc w:val="both"/>
      </w:pPr>
      <w:r>
        <w:rPr>
          <w:rFonts w:hint="eastAsia"/>
        </w:rPr>
        <w:drawing>
          <wp:inline distT="0" distB="0" distL="0" distR="0">
            <wp:extent cx="2912110" cy="1677670"/>
            <wp:effectExtent l="0" t="0" r="0" b="177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912110" cy="1677670"/>
                    </a:xfrm>
                    <a:prstGeom prst="rect">
                      <a:avLst/>
                    </a:prstGeom>
                    <a:noFill/>
                    <a:ln>
                      <a:noFill/>
                    </a:ln>
                  </pic:spPr>
                </pic:pic>
              </a:graphicData>
            </a:graphic>
          </wp:inline>
        </w:drawing>
      </w:r>
      <w:r>
        <w:rPr>
          <w:rFonts w:hint="eastAsia"/>
        </w:rPr>
        <w:drawing>
          <wp:inline distT="0" distB="0" distL="0" distR="0">
            <wp:extent cx="2929890" cy="1687830"/>
            <wp:effectExtent l="0" t="0" r="0"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29890" cy="1687830"/>
                    </a:xfrm>
                    <a:prstGeom prst="rect">
                      <a:avLst/>
                    </a:prstGeom>
                    <a:noFill/>
                    <a:ln>
                      <a:noFill/>
                    </a:ln>
                  </pic:spPr>
                </pic:pic>
              </a:graphicData>
            </a:graphic>
          </wp:inline>
        </w:drawing>
      </w:r>
    </w:p>
    <w:p>
      <w:pPr>
        <w:numPr>
          <w:ilvl w:val="255"/>
          <w:numId w:val="0"/>
        </w:numPr>
        <w:snapToGrid w:val="0"/>
        <w:spacing w:before="120" w:after="120" w:line="240" w:lineRule="auto"/>
        <w:jc w:val="center"/>
      </w:pPr>
      <w:r>
        <w:rPr>
          <w:rFonts w:hint="eastAsia"/>
        </w:rPr>
        <w:t>(a)</w:t>
      </w:r>
      <w:r>
        <w:rPr>
          <w:rFonts w:hint="eastAsia"/>
          <w:lang w:val="en-US" w:eastAsia="zh-CN"/>
        </w:rPr>
        <w:t xml:space="preserve"> </w:t>
      </w:r>
      <w:r>
        <w:rPr>
          <w:rFonts w:hint="eastAsia"/>
        </w:rPr>
        <w:t>AL=8, Gap = 3dB                                                          (b) AL=16, Gap = 3dB</w:t>
      </w:r>
    </w:p>
    <w:p>
      <w:pPr>
        <w:snapToGrid w:val="0"/>
        <w:spacing w:before="120" w:after="120" w:line="240" w:lineRule="auto"/>
        <w:jc w:val="center"/>
      </w:pPr>
      <w:r>
        <w:rPr>
          <w:rFonts w:hint="eastAsia"/>
          <w:b/>
          <w:bCs/>
        </w:rPr>
        <w:t>Figure 2.1-3:</w:t>
      </w:r>
      <w:r>
        <w:rPr>
          <w:rFonts w:hint="eastAsia"/>
        </w:rPr>
        <w:t xml:space="preserve"> </w:t>
      </w:r>
      <w:r>
        <w:t>Simulation</w:t>
      </w:r>
      <w:r>
        <w:rPr>
          <w:rFonts w:hint="eastAsia"/>
        </w:rPr>
        <w:t xml:space="preserve"> results of </w:t>
      </w:r>
      <w:r>
        <w:t>different</w:t>
      </w:r>
      <w:r>
        <w:rPr>
          <w:rFonts w:hint="eastAsia"/>
        </w:rPr>
        <w:t xml:space="preserve"> scheme</w:t>
      </w:r>
      <w:r>
        <w:t>s</w:t>
      </w:r>
      <w:r>
        <w:rPr>
          <w:rFonts w:hint="eastAsia"/>
        </w:rPr>
        <w:t xml:space="preserve"> </w:t>
      </w:r>
      <w:r>
        <w:t>under</w:t>
      </w:r>
      <w:r>
        <w:rPr>
          <w:rFonts w:hint="eastAsia"/>
        </w:rPr>
        <w:t xml:space="preserve"> blockage</w:t>
      </w:r>
      <w:r>
        <w:t xml:space="preserve"> scenario</w:t>
      </w:r>
    </w:p>
    <w:p>
      <w:pPr>
        <w:snapToGrid w:val="0"/>
        <w:spacing w:before="120" w:after="120" w:line="240" w:lineRule="auto"/>
        <w:jc w:val="both"/>
      </w:pPr>
      <w:r>
        <w:rPr>
          <w:rFonts w:hint="eastAsia"/>
        </w:rPr>
        <w:drawing>
          <wp:inline distT="0" distB="0" distL="0" distR="0">
            <wp:extent cx="2950845" cy="1841500"/>
            <wp:effectExtent l="0" t="0" r="0"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950845" cy="1841500"/>
                    </a:xfrm>
                    <a:prstGeom prst="rect">
                      <a:avLst/>
                    </a:prstGeom>
                    <a:noFill/>
                    <a:ln>
                      <a:noFill/>
                    </a:ln>
                  </pic:spPr>
                </pic:pic>
              </a:graphicData>
            </a:graphic>
          </wp:inline>
        </w:drawing>
      </w:r>
      <w:r>
        <w:rPr>
          <w:rFonts w:hint="eastAsia"/>
        </w:rPr>
        <w:drawing>
          <wp:inline distT="0" distB="0" distL="0" distR="0">
            <wp:extent cx="2983230" cy="1825625"/>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983230" cy="1825625"/>
                    </a:xfrm>
                    <a:prstGeom prst="rect">
                      <a:avLst/>
                    </a:prstGeom>
                    <a:noFill/>
                    <a:ln>
                      <a:noFill/>
                    </a:ln>
                  </pic:spPr>
                </pic:pic>
              </a:graphicData>
            </a:graphic>
          </wp:inline>
        </w:drawing>
      </w:r>
    </w:p>
    <w:p>
      <w:pPr>
        <w:numPr>
          <w:ilvl w:val="255"/>
          <w:numId w:val="0"/>
        </w:numPr>
        <w:snapToGrid w:val="0"/>
        <w:spacing w:before="120" w:after="120" w:line="240" w:lineRule="auto"/>
        <w:jc w:val="center"/>
      </w:pPr>
      <w:r>
        <w:rPr>
          <w:rFonts w:hint="eastAsia"/>
        </w:rPr>
        <w:t>(a)</w:t>
      </w:r>
      <w:r>
        <w:rPr>
          <w:rFonts w:hint="eastAsia"/>
          <w:lang w:val="en-US" w:eastAsia="zh-CN"/>
        </w:rPr>
        <w:t xml:space="preserve"> </w:t>
      </w:r>
      <w:r>
        <w:rPr>
          <w:rFonts w:hint="eastAsia"/>
        </w:rPr>
        <w:t>AL=8, Gap = 3dB                                                          (b) AL=16, Gap = 3dB</w:t>
      </w:r>
    </w:p>
    <w:p>
      <w:pPr>
        <w:snapToGrid w:val="0"/>
        <w:spacing w:after="120" w:line="240" w:lineRule="auto"/>
        <w:jc w:val="center"/>
      </w:pPr>
      <w:r>
        <w:rPr>
          <w:rFonts w:hint="eastAsia"/>
          <w:b/>
          <w:bCs/>
        </w:rPr>
        <w:t>Figure 2.1-4:</w:t>
      </w:r>
      <w:r>
        <w:rPr>
          <w:rFonts w:hint="eastAsia"/>
        </w:rPr>
        <w:t xml:space="preserve"> </w:t>
      </w:r>
      <w:r>
        <w:t>Simulation</w:t>
      </w:r>
      <w:r>
        <w:rPr>
          <w:rFonts w:hint="eastAsia"/>
        </w:rPr>
        <w:t xml:space="preserve"> results of </w:t>
      </w:r>
      <w:r>
        <w:t>different</w:t>
      </w:r>
      <w:r>
        <w:rPr>
          <w:rFonts w:hint="eastAsia"/>
        </w:rPr>
        <w:t xml:space="preserve"> scheme</w:t>
      </w:r>
      <w:r>
        <w:t>s</w:t>
      </w:r>
      <w:r>
        <w:rPr>
          <w:rFonts w:hint="eastAsia"/>
        </w:rPr>
        <w:t xml:space="preserve"> </w:t>
      </w:r>
      <w:r>
        <w:t>under</w:t>
      </w:r>
      <w:r>
        <w:rPr>
          <w:rFonts w:hint="eastAsia"/>
        </w:rPr>
        <w:t xml:space="preserve"> non-blockage</w:t>
      </w:r>
      <w:r>
        <w:t xml:space="preserve"> scenario</w:t>
      </w:r>
    </w:p>
    <w:p>
      <w:pPr>
        <w:pStyle w:val="119"/>
        <w:numPr>
          <w:ilvl w:val="0"/>
          <w:numId w:val="0"/>
        </w:numPr>
        <w:snapToGrid w:val="0"/>
        <w:spacing w:after="120" w:line="259" w:lineRule="auto"/>
        <w:rPr>
          <w:bCs/>
          <w:color w:val="auto"/>
          <w:sz w:val="20"/>
        </w:rPr>
      </w:pPr>
      <w:r>
        <w:rPr>
          <w:rFonts w:hint="eastAsia"/>
        </w:rPr>
        <w:drawing>
          <wp:inline distT="0" distB="0" distL="0" distR="0">
            <wp:extent cx="2973705" cy="1713230"/>
            <wp:effectExtent l="0" t="0" r="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973705" cy="1713230"/>
                    </a:xfrm>
                    <a:prstGeom prst="rect">
                      <a:avLst/>
                    </a:prstGeom>
                    <a:noFill/>
                    <a:ln>
                      <a:noFill/>
                    </a:ln>
                  </pic:spPr>
                </pic:pic>
              </a:graphicData>
            </a:graphic>
          </wp:inline>
        </w:drawing>
      </w:r>
      <w:r>
        <w:rPr>
          <w:rFonts w:hint="eastAsia"/>
        </w:rPr>
        <w:drawing>
          <wp:inline distT="0" distB="0" distL="0" distR="0">
            <wp:extent cx="2883535" cy="1661160"/>
            <wp:effectExtent l="0" t="0" r="0"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83535" cy="1661160"/>
                    </a:xfrm>
                    <a:prstGeom prst="rect">
                      <a:avLst/>
                    </a:prstGeom>
                    <a:noFill/>
                    <a:ln>
                      <a:noFill/>
                    </a:ln>
                  </pic:spPr>
                </pic:pic>
              </a:graphicData>
            </a:graphic>
          </wp:inline>
        </w:drawing>
      </w:r>
    </w:p>
    <w:p>
      <w:pPr>
        <w:numPr>
          <w:ilvl w:val="255"/>
          <w:numId w:val="0"/>
        </w:numPr>
        <w:snapToGrid w:val="0"/>
        <w:spacing w:before="120" w:after="120" w:line="240" w:lineRule="auto"/>
        <w:jc w:val="center"/>
      </w:pPr>
      <w:r>
        <w:rPr>
          <w:rFonts w:hint="eastAsia"/>
        </w:rPr>
        <w:t>(a)</w:t>
      </w:r>
      <w:r>
        <w:rPr>
          <w:rFonts w:hint="eastAsia"/>
          <w:lang w:val="en-US" w:eastAsia="zh-CN"/>
        </w:rPr>
        <w:t xml:space="preserve"> </w:t>
      </w:r>
      <w:r>
        <w:rPr>
          <w:rFonts w:hint="eastAsia"/>
        </w:rPr>
        <w:t>AL=16, Gap = 0dB                                                          (b) AL=8, Gap = 0dB</w:t>
      </w:r>
    </w:p>
    <w:p>
      <w:pPr>
        <w:snapToGrid w:val="0"/>
        <w:spacing w:before="120" w:after="120" w:line="240" w:lineRule="auto"/>
        <w:jc w:val="center"/>
      </w:pPr>
      <w:r>
        <w:rPr>
          <w:rFonts w:hint="eastAsia"/>
          <w:b/>
          <w:bCs/>
        </w:rPr>
        <w:t>Figure 2.1-5:</w:t>
      </w:r>
      <w:r>
        <w:rPr>
          <w:rFonts w:hint="eastAsia"/>
        </w:rPr>
        <w:t xml:space="preserve"> </w:t>
      </w:r>
      <w:r>
        <w:t>Simulation</w:t>
      </w:r>
      <w:r>
        <w:rPr>
          <w:rFonts w:hint="eastAsia"/>
        </w:rPr>
        <w:t xml:space="preserve"> results of </w:t>
      </w:r>
      <w:r>
        <w:t>different</w:t>
      </w:r>
      <w:r>
        <w:rPr>
          <w:rFonts w:hint="eastAsia"/>
        </w:rPr>
        <w:t xml:space="preserve"> scheme</w:t>
      </w:r>
      <w:r>
        <w:t>s</w:t>
      </w:r>
      <w:r>
        <w:rPr>
          <w:rFonts w:hint="eastAsia"/>
        </w:rPr>
        <w:t xml:space="preserve"> </w:t>
      </w:r>
      <w:r>
        <w:t>under</w:t>
      </w:r>
      <w:r>
        <w:rPr>
          <w:rFonts w:hint="eastAsia"/>
        </w:rPr>
        <w:t xml:space="preserve"> blockage</w:t>
      </w:r>
      <w:r>
        <w:t xml:space="preserve"> scenario</w:t>
      </w:r>
    </w:p>
    <w:p>
      <w:pPr>
        <w:pStyle w:val="119"/>
        <w:numPr>
          <w:ilvl w:val="0"/>
          <w:numId w:val="0"/>
        </w:numPr>
        <w:snapToGrid w:val="0"/>
        <w:spacing w:after="120" w:line="259" w:lineRule="auto"/>
      </w:pPr>
      <w:r>
        <w:rPr>
          <w:rFonts w:hint="eastAsia"/>
        </w:rPr>
        <w:drawing>
          <wp:inline distT="0" distB="0" distL="0" distR="0">
            <wp:extent cx="2965450" cy="1708785"/>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965450" cy="1708785"/>
                    </a:xfrm>
                    <a:prstGeom prst="rect">
                      <a:avLst/>
                    </a:prstGeom>
                    <a:noFill/>
                    <a:ln>
                      <a:noFill/>
                    </a:ln>
                  </pic:spPr>
                </pic:pic>
              </a:graphicData>
            </a:graphic>
          </wp:inline>
        </w:drawing>
      </w:r>
      <w:r>
        <w:rPr>
          <w:rFonts w:hint="eastAsia"/>
        </w:rPr>
        <w:drawing>
          <wp:inline distT="0" distB="0" distL="0" distR="0">
            <wp:extent cx="2887980" cy="1663700"/>
            <wp:effectExtent l="0" t="0" r="0" b="1270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87980" cy="1663700"/>
                    </a:xfrm>
                    <a:prstGeom prst="rect">
                      <a:avLst/>
                    </a:prstGeom>
                    <a:noFill/>
                    <a:ln>
                      <a:noFill/>
                    </a:ln>
                  </pic:spPr>
                </pic:pic>
              </a:graphicData>
            </a:graphic>
          </wp:inline>
        </w:drawing>
      </w:r>
    </w:p>
    <w:p>
      <w:pPr>
        <w:numPr>
          <w:ilvl w:val="255"/>
          <w:numId w:val="0"/>
        </w:numPr>
        <w:snapToGrid w:val="0"/>
        <w:spacing w:before="120" w:after="120" w:line="240" w:lineRule="auto"/>
        <w:jc w:val="center"/>
      </w:pPr>
      <w:r>
        <w:rPr>
          <w:rFonts w:hint="eastAsia"/>
        </w:rPr>
        <w:t>(a)</w:t>
      </w:r>
      <w:r>
        <w:rPr>
          <w:rFonts w:hint="eastAsia"/>
          <w:lang w:val="en-US" w:eastAsia="zh-CN"/>
        </w:rPr>
        <w:t xml:space="preserve"> </w:t>
      </w:r>
      <w:r>
        <w:rPr>
          <w:rFonts w:hint="eastAsia"/>
        </w:rPr>
        <w:t>AL=16, Gap = 0dB                                                          (b) AL=8, Gap = 0dB</w:t>
      </w:r>
    </w:p>
    <w:p>
      <w:pPr>
        <w:snapToGrid w:val="0"/>
        <w:spacing w:before="120" w:after="120" w:afterLines="0" w:line="240" w:lineRule="auto"/>
        <w:jc w:val="center"/>
      </w:pPr>
      <w:r>
        <w:rPr>
          <w:rFonts w:hint="eastAsia"/>
          <w:b/>
          <w:bCs/>
        </w:rPr>
        <w:t>Figure 2.1-6:</w:t>
      </w:r>
      <w:r>
        <w:rPr>
          <w:rFonts w:hint="eastAsia"/>
        </w:rPr>
        <w:t xml:space="preserve"> </w:t>
      </w:r>
      <w:r>
        <w:t>Simulation</w:t>
      </w:r>
      <w:r>
        <w:rPr>
          <w:rFonts w:hint="eastAsia"/>
        </w:rPr>
        <w:t xml:space="preserve"> results of </w:t>
      </w:r>
      <w:r>
        <w:t>different</w:t>
      </w:r>
      <w:r>
        <w:rPr>
          <w:rFonts w:hint="eastAsia"/>
        </w:rPr>
        <w:t xml:space="preserve"> scheme</w:t>
      </w:r>
      <w:r>
        <w:t>s</w:t>
      </w:r>
      <w:r>
        <w:rPr>
          <w:rFonts w:hint="eastAsia"/>
        </w:rPr>
        <w:t xml:space="preserve"> </w:t>
      </w:r>
      <w:r>
        <w:t>under</w:t>
      </w:r>
      <w:r>
        <w:rPr>
          <w:rFonts w:hint="eastAsia"/>
        </w:rPr>
        <w:t xml:space="preserve"> non-blockage</w:t>
      </w:r>
      <w:r>
        <w:t xml:space="preserve"> scenario</w:t>
      </w:r>
    </w:p>
    <w:p>
      <w:pPr>
        <w:snapToGrid w:val="0"/>
        <w:spacing w:before="120" w:beforeLines="50" w:after="120" w:line="240" w:lineRule="auto"/>
        <w:jc w:val="both"/>
      </w:pPr>
      <w:r>
        <w:rPr>
          <w:rFonts w:hint="eastAsia"/>
        </w:rPr>
        <w:t xml:space="preserve">Based on the results for both blockage and non-blockage scenarios, </w:t>
      </w:r>
      <w:r>
        <w:t>the following</w:t>
      </w:r>
      <w:r>
        <w:rPr>
          <w:rFonts w:hint="eastAsia"/>
        </w:rPr>
        <w:t xml:space="preserve"> can be observed</w:t>
      </w:r>
      <w:r>
        <w:t>.</w:t>
      </w:r>
      <w:r>
        <w:rPr>
          <w:rFonts w:hint="eastAsia"/>
        </w:rPr>
        <w:t xml:space="preserve"> </w:t>
      </w:r>
    </w:p>
    <w:p>
      <w:pPr>
        <w:snapToGrid w:val="0"/>
        <w:spacing w:before="120" w:beforeLines="50" w:after="120" w:line="240" w:lineRule="auto"/>
        <w:jc w:val="both"/>
        <w:rPr>
          <w:i/>
        </w:rPr>
      </w:pPr>
      <w:r>
        <w:rPr>
          <w:b/>
          <w:i/>
        </w:rPr>
        <w:t>Observation</w:t>
      </w:r>
      <w:r>
        <w:rPr>
          <w:rFonts w:hint="eastAsia"/>
          <w:b/>
          <w:i/>
        </w:rPr>
        <w:t xml:space="preserve"> 1-2</w:t>
      </w:r>
      <w:r>
        <w:rPr>
          <w:b/>
          <w:i/>
        </w:rPr>
        <w:t>:</w:t>
      </w:r>
      <w:r>
        <w:rPr>
          <w:i/>
        </w:rPr>
        <w:t xml:space="preserve"> </w:t>
      </w:r>
      <w:r>
        <w:rPr>
          <w:rFonts w:hint="eastAsia"/>
          <w:i/>
        </w:rPr>
        <w:t>Assumption 1, 3 and 4 show the similar performance, which are better than assumption 2.</w:t>
      </w:r>
    </w:p>
    <w:p>
      <w:pPr>
        <w:snapToGrid w:val="0"/>
        <w:spacing w:before="120" w:beforeLines="50" w:after="120" w:line="240" w:lineRule="auto"/>
        <w:jc w:val="both"/>
        <w:rPr>
          <w:iCs/>
        </w:rPr>
      </w:pPr>
      <w:r>
        <w:rPr>
          <w:rFonts w:hint="eastAsia"/>
          <w:iCs/>
        </w:rPr>
        <w:t xml:space="preserve">From the perspective of the theoretical analysis as well as the simulation results, the complexity of assumption 3 and 4 are high, but they don't get more gain compared with assumption 1. Assumption 2 has the worst performance both under blockage scenario and non-blockage scenario. Thus, we propose to support assumption 1. </w:t>
      </w:r>
    </w:p>
    <w:p>
      <w:pPr>
        <w:snapToGrid w:val="0"/>
        <w:spacing w:before="120" w:beforeLines="50" w:after="120" w:line="240" w:lineRule="auto"/>
        <w:jc w:val="both"/>
        <w:rPr>
          <w:i/>
        </w:rPr>
      </w:pPr>
      <w:r>
        <w:rPr>
          <w:rFonts w:hint="eastAsia"/>
          <w:b/>
          <w:bCs/>
          <w:i/>
        </w:rPr>
        <w:t>Proposal 1-4:</w:t>
      </w:r>
      <w:r>
        <w:rPr>
          <w:rFonts w:hint="eastAsia"/>
          <w:i/>
        </w:rPr>
        <w:t xml:space="preserve"> Assumption 1 is supported.</w:t>
      </w:r>
    </w:p>
    <w:p>
      <w:pPr>
        <w:snapToGrid w:val="0"/>
        <w:spacing w:before="120" w:beforeLines="50" w:after="120" w:line="240" w:lineRule="auto"/>
        <w:jc w:val="both"/>
        <w:rPr>
          <w:iCs/>
        </w:rPr>
      </w:pPr>
      <w:r>
        <w:rPr>
          <w:rFonts w:hint="eastAsia"/>
          <w:iCs/>
        </w:rPr>
        <w:t xml:space="preserve">The rule of BD counting on PDCCH candidates is used for UE to determine whether the number of blind detection exceeds the limitation in a single slot or span. In the rule of counting PDCCH candidates analyzed </w:t>
      </w:r>
      <w:r>
        <w:rPr>
          <w:rFonts w:hint="eastAsia"/>
          <w:i w:val="0"/>
          <w:iCs/>
          <w:color w:val="auto"/>
          <w:vertAlign w:val="baseline"/>
          <w:lang w:val="en-US" w:eastAsia="zh-CN"/>
        </w:rPr>
        <w:t>above</w:t>
      </w:r>
      <w:r>
        <w:rPr>
          <w:rFonts w:hint="eastAsia"/>
          <w:iCs/>
        </w:rPr>
        <w:t xml:space="preserve">, the BD counter X, X1 or X2 can be a constant </w:t>
      </w:r>
      <w:r>
        <w:rPr>
          <w:rFonts w:hint="eastAsia"/>
          <w:iCs/>
          <w:lang w:val="en-US" w:eastAsia="zh-CN"/>
        </w:rPr>
        <w:t xml:space="preserve">and </w:t>
      </w:r>
      <w:r>
        <w:rPr>
          <w:rFonts w:hint="eastAsia"/>
          <w:iCs/>
        </w:rPr>
        <w:t>larger than 1, which makes it easier to reach the limitation</w:t>
      </w:r>
      <w:r>
        <w:rPr>
          <w:iCs/>
        </w:rPr>
        <w:t>.</w:t>
      </w:r>
      <w:r>
        <w:rPr>
          <w:rFonts w:hint="eastAsia"/>
          <w:iCs/>
        </w:rPr>
        <w:t xml:space="preserve"> In a certain slot or span, if the BD on the paired PDCCH candidates causes overbooking, a fall-back solution can be that UE drops one of </w:t>
      </w:r>
      <w:r>
        <w:rPr>
          <w:iCs/>
        </w:rPr>
        <w:t xml:space="preserve">the </w:t>
      </w:r>
      <w:r>
        <w:rPr>
          <w:rFonts w:hint="eastAsia"/>
          <w:iCs/>
        </w:rPr>
        <w:t>paired SS</w:t>
      </w:r>
      <w:r>
        <w:rPr>
          <w:iCs/>
        </w:rPr>
        <w:t>s</w:t>
      </w:r>
      <w:r>
        <w:rPr>
          <w:rFonts w:hint="eastAsia"/>
          <w:iCs/>
        </w:rPr>
        <w:t xml:space="preserve"> instead of dropping both the paired SS sets. </w:t>
      </w:r>
    </w:p>
    <w:p>
      <w:pPr>
        <w:snapToGrid w:val="0"/>
        <w:spacing w:before="120" w:beforeLines="50" w:after="120" w:line="240" w:lineRule="auto"/>
        <w:jc w:val="both"/>
        <w:rPr>
          <w:i/>
        </w:rPr>
      </w:pPr>
      <w:r>
        <w:rPr>
          <w:rFonts w:hint="eastAsia"/>
          <w:b/>
          <w:bCs/>
          <w:i/>
        </w:rPr>
        <w:t xml:space="preserve">Proposal 1-5: </w:t>
      </w:r>
      <w:r>
        <w:rPr>
          <w:rFonts w:hint="eastAsia"/>
          <w:i/>
        </w:rPr>
        <w:t xml:space="preserve">In a certain slot or span, if the BD on the paired PDCCH candidates causes overbooking, UE can drop one of </w:t>
      </w:r>
      <w:r>
        <w:rPr>
          <w:i/>
        </w:rPr>
        <w:t xml:space="preserve">the </w:t>
      </w:r>
      <w:r>
        <w:rPr>
          <w:rFonts w:hint="eastAsia"/>
          <w:i/>
        </w:rPr>
        <w:t>paired SS</w:t>
      </w:r>
      <w:r>
        <w:rPr>
          <w:i/>
        </w:rPr>
        <w:t>s</w:t>
      </w:r>
      <w:r>
        <w:rPr>
          <w:rFonts w:hint="eastAsia"/>
          <w:i/>
        </w:rPr>
        <w:t xml:space="preserve"> instead of dropping both the paired SSs.</w:t>
      </w:r>
    </w:p>
    <w:p>
      <w:pPr>
        <w:pStyle w:val="5"/>
        <w:snapToGrid w:val="0"/>
        <w:spacing w:before="240" w:after="120"/>
        <w:jc w:val="both"/>
        <w:rPr>
          <w:lang w:val="en-US"/>
        </w:rPr>
      </w:pPr>
      <w:r>
        <w:rPr>
          <w:rFonts w:hint="eastAsia"/>
          <w:lang w:val="en-US"/>
        </w:rPr>
        <w:t>Other aspects</w:t>
      </w:r>
    </w:p>
    <w:p>
      <w:pPr>
        <w:snapToGrid w:val="0"/>
        <w:spacing w:before="120" w:beforeLines="50" w:after="120" w:line="240" w:lineRule="auto"/>
        <w:jc w:val="both"/>
      </w:pPr>
      <w:r>
        <w:rPr>
          <w:rFonts w:hint="eastAsia"/>
        </w:rPr>
        <w:t xml:space="preserve">In option 2+case 1+alt 3, 2 PDCCH repetitions are meant to schedule a single PDSCH or PUSCH instead of scheduling individual PDSCHs or PUSCHs, which brings the issue that how to determine the scheduling information of the PDSCH/PUSCH. In Rel-16, 2 </w:t>
      </w:r>
      <w:r>
        <w:rPr>
          <w:rFonts w:hint="eastAsia"/>
          <w:i/>
          <w:iCs/>
        </w:rPr>
        <w:t>CORESETPoolIndex</w:t>
      </w:r>
      <w:r>
        <w:rPr>
          <w:rFonts w:hint="eastAsia"/>
        </w:rPr>
        <w:t xml:space="preserve"> values are agreed in multi-DCI based multi-TRP operation, indicating that the PDCCH transmissions are from 2 TRPs. According to the spec, if 2 different values of </w:t>
      </w:r>
      <w:r>
        <w:rPr>
          <w:rFonts w:hint="eastAsia"/>
          <w:i/>
          <w:iCs/>
        </w:rPr>
        <w:t>CORESETPoolIndex</w:t>
      </w:r>
      <w:r>
        <w:rPr>
          <w:rFonts w:hint="eastAsia"/>
        </w:rPr>
        <w:t xml:space="preserve"> in </w:t>
      </w:r>
      <w:r>
        <w:rPr>
          <w:rFonts w:hint="eastAsia"/>
          <w:i/>
          <w:iCs/>
        </w:rPr>
        <w:t>ControlResourceSet</w:t>
      </w:r>
      <w:r>
        <w:rPr>
          <w:rFonts w:hint="eastAsia"/>
        </w:rPr>
        <w:t xml:space="preserve"> are configured, several scheduling information of the scheduled PDSCH/PUSCH should be determined according to the corresponding </w:t>
      </w:r>
      <w:r>
        <w:rPr>
          <w:rFonts w:hint="eastAsia"/>
          <w:i/>
          <w:iCs/>
        </w:rPr>
        <w:t>CORESETPoolIndex</w:t>
      </w:r>
      <w:r>
        <w:rPr>
          <w:rFonts w:hint="eastAsia"/>
        </w:rPr>
        <w:t>.  However, this description cannot be directly applicable to PDCCH repetition in Rel-17</w:t>
      </w:r>
      <w:r>
        <w:rPr>
          <w:rFonts w:hint="eastAsia"/>
          <w:lang w:val="en-US" w:eastAsia="zh-CN"/>
        </w:rPr>
        <w:t xml:space="preserve"> </w:t>
      </w:r>
      <w:r>
        <w:rPr>
          <w:rFonts w:hint="eastAsia"/>
        </w:rPr>
        <w:t>where only one PDSCH or PUSCH is scheduled</w:t>
      </w:r>
      <w:r>
        <w:rPr>
          <w:rFonts w:hint="eastAsia"/>
          <w:lang w:val="en-US" w:eastAsia="zh-CN"/>
        </w:rPr>
        <w:t>,</w:t>
      </w:r>
      <w:r>
        <w:rPr>
          <w:rFonts w:hint="eastAsia"/>
        </w:rPr>
        <w:t xml:space="preserve"> since UE doesn</w:t>
      </w:r>
      <w:r>
        <w:t>’</w:t>
      </w:r>
      <w:r>
        <w:rPr>
          <w:rFonts w:hint="eastAsia"/>
        </w:rPr>
        <w:t xml:space="preserve">t know some scheduling information should be based on which </w:t>
      </w:r>
      <w:r>
        <w:rPr>
          <w:rFonts w:hint="eastAsia"/>
          <w:i/>
          <w:iCs/>
        </w:rPr>
        <w:t>CORESETPoolIndex</w:t>
      </w:r>
      <w:r>
        <w:rPr>
          <w:rFonts w:hint="eastAsia"/>
        </w:rPr>
        <w:t>, e.g. which one of the first and second set of CRS rate matching patterns should be used for PDSCH, which one of the two scrambling ID should be used, etc. Another case is that, some of the scheduling information is determined according to different content of scheduling DCIs, such as DAI and scheduling offset K0, K1 or K2 value. Since the payload of DCI repetitions are exactly the same, if 2 DCIs are monitored in different monitoring occasions or slots, UE will make a confusion on the DAI order or certain time to receive PDSCH or to send PUSCH. The detailed analyses are listed as below.</w:t>
      </w:r>
    </w:p>
    <w:p>
      <w:pPr>
        <w:numPr>
          <w:ilvl w:val="0"/>
          <w:numId w:val="11"/>
        </w:numPr>
        <w:snapToGrid w:val="0"/>
        <w:spacing w:before="120" w:beforeLines="50" w:after="120" w:line="240" w:lineRule="auto"/>
        <w:jc w:val="both"/>
      </w:pPr>
      <w:r>
        <w:rPr>
          <w:rFonts w:hint="eastAsia"/>
        </w:rPr>
        <w:t>Default beam in the case when the slot offset between PDCCH and PDSCH is smaller than the threshold</w:t>
      </w:r>
    </w:p>
    <w:p>
      <w:pPr>
        <w:snapToGrid w:val="0"/>
        <w:spacing w:before="120" w:beforeLines="50" w:after="120" w:line="240" w:lineRule="auto"/>
        <w:jc w:val="both"/>
      </w:pPr>
      <w:r>
        <w:rPr>
          <w:rFonts w:hint="eastAsia"/>
        </w:rPr>
        <w:t xml:space="preserve">In Rel-16 for mulit-DCI based multi-TRP transmission, the default beam of PDSCH follows the CORESET with the lowest index in the latest slot among CORESETs associated with the respective </w:t>
      </w:r>
      <w:r>
        <w:rPr>
          <w:rFonts w:hint="eastAsia"/>
          <w:i/>
          <w:iCs/>
        </w:rPr>
        <w:t>CORESETPoolIndex.</w:t>
      </w:r>
      <w:r>
        <w:rPr>
          <w:rFonts w:hint="eastAsia"/>
        </w:rPr>
        <w:t xml:space="preserve"> However, this rule will cause ambiguity in Rel-17 since a PDSCH may be scheduled by two PDCCHs which are associated with different </w:t>
      </w:r>
      <w:r>
        <w:rPr>
          <w:rFonts w:hint="eastAsia"/>
          <w:i/>
          <w:iCs/>
        </w:rPr>
        <w:t xml:space="preserve">CORESETPoolIndex. </w:t>
      </w:r>
      <w:r>
        <w:rPr>
          <w:rFonts w:hint="eastAsia"/>
        </w:rPr>
        <w:t xml:space="preserve">One simple solution is to define one of two repeated PDCCHs as the reference of the other to determine the default beam of PDSCH. Assuming that the 2 PDCCH candidates are linked to schedule one PDSCH and they are monitored in different slot, if the slot offset between the later monitored PDCCH and the scheduled PDSCH is smaller than the threshold, the default beam of the PDSCH can follow the beam of the CORESET having the lowest CORESET index among CORESETs which are configured with the same  </w:t>
      </w:r>
      <w:r>
        <w:rPr>
          <w:rFonts w:hint="eastAsia"/>
          <w:i/>
          <w:iCs/>
        </w:rPr>
        <w:t>CORESETPoolIndex</w:t>
      </w:r>
      <w:r>
        <w:rPr>
          <w:rFonts w:hint="eastAsia"/>
        </w:rPr>
        <w:t xml:space="preserve"> as the reference PDCCH. Then, the ambiguity issue can be solved.</w:t>
      </w:r>
    </w:p>
    <w:p>
      <w:pPr>
        <w:numPr>
          <w:ilvl w:val="0"/>
          <w:numId w:val="11"/>
        </w:numPr>
        <w:snapToGrid w:val="0"/>
        <w:spacing w:before="120" w:beforeLines="50" w:after="120" w:line="240" w:lineRule="auto"/>
        <w:jc w:val="both"/>
      </w:pPr>
      <w:r>
        <w:rPr>
          <w:rFonts w:hint="eastAsia"/>
        </w:rPr>
        <w:t>CRS rate matching</w:t>
      </w:r>
    </w:p>
    <w:p>
      <w:pPr>
        <w:snapToGrid w:val="0"/>
        <w:spacing w:before="120" w:beforeLines="50" w:after="120" w:line="240" w:lineRule="auto"/>
        <w:jc w:val="both"/>
      </w:pPr>
      <w:r>
        <w:rPr>
          <w:rFonts w:hint="eastAsia"/>
        </w:rPr>
        <w:t xml:space="preserve">In Rel-16, separate CRS rate matching is supported for mulit-DCI based multi-TRP transmission. That is, a PDSCH can do rate matching around a set of CRS patterns which are associated with the respective </w:t>
      </w:r>
      <w:r>
        <w:rPr>
          <w:rFonts w:hint="eastAsia"/>
          <w:i/>
          <w:iCs/>
        </w:rPr>
        <w:t xml:space="preserve">CORESETPoolIndex. </w:t>
      </w:r>
      <w:r>
        <w:rPr>
          <w:rFonts w:hint="eastAsia"/>
        </w:rPr>
        <w:t xml:space="preserve">However, this rule will also cause ambiguity in Rel-17 since a PDSCH may be scheduled by two PDCCHs which are associated with different </w:t>
      </w:r>
      <w:r>
        <w:rPr>
          <w:rFonts w:hint="eastAsia"/>
          <w:i/>
          <w:iCs/>
        </w:rPr>
        <w:t xml:space="preserve">CORESETPoolIndex. </w:t>
      </w:r>
      <w:r>
        <w:rPr>
          <w:rFonts w:hint="eastAsia"/>
        </w:rPr>
        <w:t xml:space="preserve">A simple and straight-forward way similar </w:t>
      </w:r>
      <w:r>
        <w:rPr>
          <w:rFonts w:hint="eastAsia"/>
          <w:lang w:val="en-US" w:eastAsia="zh-CN"/>
        </w:rPr>
        <w:t>with</w:t>
      </w:r>
      <w:r>
        <w:rPr>
          <w:rFonts w:hint="eastAsia"/>
        </w:rPr>
        <w:t xml:space="preserve"> aforementioned solution for default beam is that the scheduling information can be determined according to the reference PDCCH, i.e. the REs which are declared as not available for the PDSCH are indicated by the set of CRS patterns associated</w:t>
      </w:r>
      <w:r>
        <w:t xml:space="preserve"> with </w:t>
      </w:r>
      <w:r>
        <w:rPr>
          <w:i/>
          <w:iCs/>
        </w:rPr>
        <w:t xml:space="preserve">CORESETPoolIndex </w:t>
      </w:r>
      <w:r>
        <w:rPr>
          <w:rFonts w:hint="eastAsia"/>
        </w:rPr>
        <w:t xml:space="preserve">which is the same as </w:t>
      </w:r>
      <w:r>
        <w:rPr>
          <w:i/>
          <w:iCs/>
        </w:rPr>
        <w:t xml:space="preserve">CORESETPoolIndex </w:t>
      </w:r>
      <w:r>
        <w:rPr>
          <w:rFonts w:hint="eastAsia"/>
        </w:rPr>
        <w:t>value of the referenced PDCCH.</w:t>
      </w:r>
    </w:p>
    <w:p>
      <w:pPr>
        <w:numPr>
          <w:ilvl w:val="0"/>
          <w:numId w:val="11"/>
        </w:numPr>
        <w:snapToGrid w:val="0"/>
        <w:spacing w:before="120" w:beforeLines="50" w:after="120" w:line="240" w:lineRule="auto"/>
        <w:jc w:val="both"/>
      </w:pPr>
      <w:r>
        <w:rPr>
          <w:rFonts w:hint="eastAsia"/>
        </w:rPr>
        <w:t>Scrambling ID</w:t>
      </w:r>
    </w:p>
    <w:p>
      <w:pPr>
        <w:snapToGrid w:val="0"/>
        <w:spacing w:before="120" w:beforeLines="50" w:after="120" w:line="240" w:lineRule="auto"/>
        <w:jc w:val="both"/>
      </w:pPr>
      <w:r>
        <w:rPr>
          <w:rFonts w:hint="eastAsia"/>
        </w:rPr>
        <w:t xml:space="preserve">The same issue exists in multi-DCI based multi-TRP transmission for PDSCH scrambling, and the same solution can be used, i.e. the PDSCH </w:t>
      </w:r>
      <w:r>
        <w:rPr>
          <w:rFonts w:hint="eastAsia"/>
          <w:lang w:val="en-US" w:eastAsia="zh-CN"/>
        </w:rPr>
        <w:t xml:space="preserve">DM-RS </w:t>
      </w:r>
      <w:r>
        <w:rPr>
          <w:rFonts w:hint="eastAsia"/>
        </w:rPr>
        <w:t>scrambling sequence initialization is based on the RRC parameters associated</w:t>
      </w:r>
      <w:r>
        <w:t xml:space="preserve"> with </w:t>
      </w:r>
      <w:r>
        <w:rPr>
          <w:i/>
          <w:iCs/>
        </w:rPr>
        <w:t xml:space="preserve">CORESETPoolIndex </w:t>
      </w:r>
      <w:r>
        <w:rPr>
          <w:rFonts w:hint="eastAsia"/>
        </w:rPr>
        <w:t xml:space="preserve">which is the same as </w:t>
      </w:r>
      <w:r>
        <w:rPr>
          <w:i/>
          <w:iCs/>
        </w:rPr>
        <w:t xml:space="preserve">CORESETPoolIndex </w:t>
      </w:r>
      <w:r>
        <w:rPr>
          <w:rFonts w:hint="eastAsia"/>
        </w:rPr>
        <w:t>value of the referenced PDCCH.</w:t>
      </w:r>
    </w:p>
    <w:p>
      <w:pPr>
        <w:numPr>
          <w:ilvl w:val="0"/>
          <w:numId w:val="11"/>
        </w:numPr>
        <w:snapToGrid w:val="0"/>
        <w:spacing w:before="120" w:beforeLines="50" w:after="120" w:line="240" w:lineRule="auto"/>
        <w:jc w:val="both"/>
      </w:pPr>
      <w:r>
        <w:rPr>
          <w:rFonts w:hint="eastAsia"/>
        </w:rPr>
        <w:t>DAI</w:t>
      </w:r>
    </w:p>
    <w:p>
      <w:pPr>
        <w:numPr>
          <w:ilvl w:val="255"/>
          <w:numId w:val="0"/>
        </w:numPr>
        <w:snapToGrid w:val="0"/>
        <w:spacing w:before="120" w:beforeLines="50" w:after="120" w:line="240" w:lineRule="auto"/>
        <w:jc w:val="center"/>
      </w:pPr>
      <w:r>
        <w:drawing>
          <wp:inline distT="0" distB="0" distL="114300" distR="114300">
            <wp:extent cx="2022475" cy="1943735"/>
            <wp:effectExtent l="0" t="0" r="15875" b="0"/>
            <wp:docPr id="18" name="图片 18" descr="D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AI"/>
                    <pic:cNvPicPr>
                      <a:picLocks noChangeAspect="1"/>
                    </pic:cNvPicPr>
                  </pic:nvPicPr>
                  <pic:blipFill>
                    <a:blip r:embed="rId20"/>
                    <a:stretch>
                      <a:fillRect/>
                    </a:stretch>
                  </pic:blipFill>
                  <pic:spPr>
                    <a:xfrm>
                      <a:off x="0" y="0"/>
                      <a:ext cx="2022475" cy="1943735"/>
                    </a:xfrm>
                    <a:prstGeom prst="rect">
                      <a:avLst/>
                    </a:prstGeom>
                  </pic:spPr>
                </pic:pic>
              </a:graphicData>
            </a:graphic>
          </wp:inline>
        </w:drawing>
      </w:r>
    </w:p>
    <w:p>
      <w:pPr>
        <w:numPr>
          <w:ilvl w:val="255"/>
          <w:numId w:val="0"/>
        </w:numPr>
        <w:snapToGrid w:val="0"/>
        <w:spacing w:before="120" w:beforeLines="50" w:after="120" w:line="240" w:lineRule="auto"/>
        <w:jc w:val="center"/>
      </w:pPr>
      <w:r>
        <w:rPr>
          <w:rFonts w:hint="eastAsia"/>
          <w:b/>
          <w:bCs/>
        </w:rPr>
        <w:t>Figure 2.1-7:</w:t>
      </w:r>
      <w:r>
        <w:rPr>
          <w:rFonts w:hint="eastAsia"/>
        </w:rPr>
        <w:t xml:space="preserve"> DAI value of PDCCH repetition</w:t>
      </w:r>
    </w:p>
    <w:p>
      <w:pPr>
        <w:numPr>
          <w:ilvl w:val="255"/>
          <w:numId w:val="0"/>
        </w:numPr>
        <w:snapToGrid w:val="0"/>
        <w:spacing w:before="120" w:beforeLines="50" w:after="120" w:line="240" w:lineRule="auto"/>
        <w:jc w:val="both"/>
      </w:pPr>
      <w:r>
        <w:rPr>
          <w:rFonts w:hint="eastAsia"/>
        </w:rPr>
        <w:t>A simple example illustrating the DAI issue is depicted in Figure 2.1-7. DCI1-(1,3) means the value (counter-DAI, total-DAI) in DCI1. DC11 in MO1 and DCI4 in MO2 are repeated DCI so they have the same DAI content.  In the current spec, the number of HARQ-ACK bit is determined based on the total-DAI in the last received DCI, which is DCI4 and DCI5 in MO2. However, DCI4 and DCI5 have different total-DAI value</w:t>
      </w:r>
      <w:r>
        <w:rPr>
          <w:rFonts w:hint="eastAsia"/>
          <w:lang w:val="en-US" w:eastAsia="zh-CN"/>
        </w:rPr>
        <w:t>s</w:t>
      </w:r>
      <w:r>
        <w:rPr>
          <w:rFonts w:hint="eastAsia"/>
        </w:rPr>
        <w:t xml:space="preserve"> due to the repetition of DCI4, so it will make a confusion </w:t>
      </w:r>
      <w:r>
        <w:rPr>
          <w:rFonts w:hint="eastAsia"/>
          <w:lang w:val="en-US" w:eastAsia="zh-CN"/>
        </w:rPr>
        <w:t xml:space="preserve">on </w:t>
      </w:r>
      <w:r>
        <w:rPr>
          <w:rFonts w:hint="eastAsia"/>
        </w:rPr>
        <w:t>how</w:t>
      </w:r>
      <w:r>
        <w:rPr>
          <w:rFonts w:hint="eastAsia"/>
          <w:lang w:val="en-US" w:eastAsia="zh-CN"/>
        </w:rPr>
        <w:t xml:space="preserve"> to</w:t>
      </w:r>
      <w:r>
        <w:rPr>
          <w:rFonts w:hint="eastAsia"/>
        </w:rPr>
        <w:t xml:space="preserve"> feed</w:t>
      </w:r>
      <w:r>
        <w:rPr>
          <w:rFonts w:hint="eastAsia"/>
          <w:lang w:val="en-US" w:eastAsia="zh-CN"/>
        </w:rPr>
        <w:t xml:space="preserve"> </w:t>
      </w:r>
      <w:r>
        <w:rPr>
          <w:rFonts w:hint="eastAsia"/>
        </w:rPr>
        <w:t>back the HARQ-ACK codebook. In order to solve the problem, when generating the dynamic HARQ-ACK codebook, the former repeated DCI can be treated as the reference DCI for the scheduling PDSCH, and UE doesn</w:t>
      </w:r>
      <w:r>
        <w:t>’</w:t>
      </w:r>
      <w:r>
        <w:rPr>
          <w:rFonts w:hint="eastAsia"/>
        </w:rPr>
        <w:t>t count DAI value in the later repeated DCI, because there is only one scheduled PDSCH, UE only needs to feed back 1 ACK</w:t>
      </w:r>
      <w:r>
        <w:rPr>
          <w:rFonts w:hint="eastAsia"/>
          <w:lang w:val="en-US" w:eastAsia="zh-CN"/>
        </w:rPr>
        <w:t>/</w:t>
      </w:r>
      <w:r>
        <w:rPr>
          <w:rFonts w:hint="eastAsia"/>
        </w:rPr>
        <w:t xml:space="preserve">NACK bit towards 2 repeated DCIs. To </w:t>
      </w:r>
      <w:r>
        <w:t xml:space="preserve">illustrate </w:t>
      </w:r>
      <w:r>
        <w:rPr>
          <w:rFonts w:hint="eastAsia"/>
        </w:rPr>
        <w:t xml:space="preserve">the solution, assuming that DCI2, DCI3 and DCI5 are received successfully, there are 4 cases needed to discuss: </w:t>
      </w:r>
    </w:p>
    <w:p>
      <w:pPr>
        <w:numPr>
          <w:ilvl w:val="0"/>
          <w:numId w:val="12"/>
        </w:numPr>
        <w:snapToGrid w:val="0"/>
        <w:spacing w:before="120" w:beforeLines="50" w:after="120" w:line="240" w:lineRule="auto"/>
        <w:jc w:val="both"/>
      </w:pPr>
      <w:r>
        <w:rPr>
          <w:rFonts w:hint="eastAsia"/>
        </w:rPr>
        <w:t>Case1: DCI1 is not received by UE while DCI4 is received successfully</w:t>
      </w:r>
    </w:p>
    <w:p>
      <w:pPr>
        <w:numPr>
          <w:ilvl w:val="1"/>
          <w:numId w:val="12"/>
        </w:numPr>
        <w:snapToGrid w:val="0"/>
        <w:spacing w:before="120" w:beforeLines="50" w:after="120" w:line="240" w:lineRule="auto"/>
        <w:jc w:val="both"/>
      </w:pPr>
      <w:r>
        <w:rPr>
          <w:rFonts w:hint="eastAsia"/>
        </w:rPr>
        <w:t xml:space="preserve">DCI1 is the reference DCI, UE can assume that the DAI value in the DCI4 is the DAI value of DCI1, and when generating the dynamic HARQ-ACK codebook, </w:t>
      </w:r>
      <w:r>
        <w:t>UE ignores the DAI value in DCI4</w:t>
      </w:r>
      <w:r>
        <w:rPr>
          <w:rFonts w:hint="eastAsia"/>
        </w:rPr>
        <w:t>. The ACK bit for the PDSCH scheduled by DCI1 and DCI 4 is positioned before that for DCI 2,3</w:t>
      </w:r>
      <w:r>
        <w:rPr>
          <w:rFonts w:hint="eastAsia"/>
          <w:lang w:val="en-US" w:eastAsia="zh-CN"/>
        </w:rPr>
        <w:t xml:space="preserve"> and </w:t>
      </w:r>
      <w:r>
        <w:rPr>
          <w:rFonts w:hint="eastAsia"/>
        </w:rPr>
        <w:t xml:space="preserve">5. </w:t>
      </w:r>
    </w:p>
    <w:p>
      <w:pPr>
        <w:numPr>
          <w:ilvl w:val="0"/>
          <w:numId w:val="12"/>
        </w:numPr>
        <w:snapToGrid w:val="0"/>
        <w:spacing w:before="120" w:beforeLines="50" w:after="120" w:line="240" w:lineRule="auto"/>
        <w:jc w:val="both"/>
      </w:pPr>
      <w:r>
        <w:rPr>
          <w:rFonts w:hint="eastAsia"/>
        </w:rPr>
        <w:t>Case2: DCI4 is not received by UE while DCI1 is received successfully</w:t>
      </w:r>
    </w:p>
    <w:p>
      <w:pPr>
        <w:numPr>
          <w:ilvl w:val="1"/>
          <w:numId w:val="12"/>
        </w:numPr>
        <w:snapToGrid w:val="0"/>
        <w:spacing w:before="120" w:beforeLines="50" w:after="120" w:line="240" w:lineRule="auto"/>
        <w:jc w:val="both"/>
      </w:pPr>
      <w:r>
        <w:rPr>
          <w:rFonts w:hint="eastAsia"/>
        </w:rPr>
        <w:t>UE feeds back 4 ACK bits for DCI1, DCI2, DCI3 and DCI5 in the normal order.</w:t>
      </w:r>
    </w:p>
    <w:p>
      <w:pPr>
        <w:numPr>
          <w:ilvl w:val="0"/>
          <w:numId w:val="12"/>
        </w:numPr>
        <w:snapToGrid w:val="0"/>
        <w:spacing w:before="120" w:beforeLines="50" w:after="120" w:line="240" w:lineRule="auto"/>
        <w:jc w:val="both"/>
      </w:pPr>
      <w:r>
        <w:rPr>
          <w:rFonts w:hint="eastAsia"/>
        </w:rPr>
        <w:t>Case3: both DCI1 and DCI4 are received successfully</w:t>
      </w:r>
    </w:p>
    <w:p>
      <w:pPr>
        <w:numPr>
          <w:ilvl w:val="1"/>
          <w:numId w:val="12"/>
        </w:numPr>
        <w:snapToGrid w:val="0"/>
        <w:spacing w:before="120" w:beforeLines="50" w:after="120" w:line="240" w:lineRule="auto"/>
        <w:jc w:val="both"/>
      </w:pPr>
      <w:r>
        <w:rPr>
          <w:rFonts w:hint="eastAsia"/>
        </w:rPr>
        <w:t xml:space="preserve">UE can ignore the DAI </w:t>
      </w:r>
      <w:r>
        <w:rPr>
          <w:rFonts w:hint="eastAsia"/>
          <w:lang w:val="en-US" w:eastAsia="zh-CN"/>
        </w:rPr>
        <w:t>value</w:t>
      </w:r>
      <w:r>
        <w:rPr>
          <w:rFonts w:hint="eastAsia"/>
        </w:rPr>
        <w:t xml:space="preserve"> in the later repeated DCI, i.e. DCI4, then feeds back the 4 ACK bits for DCI1, DCI2, DCI3 and DCI5 in the normal order.</w:t>
      </w:r>
    </w:p>
    <w:p>
      <w:pPr>
        <w:numPr>
          <w:ilvl w:val="0"/>
          <w:numId w:val="12"/>
        </w:numPr>
        <w:snapToGrid w:val="0"/>
        <w:spacing w:before="120" w:beforeLines="50" w:after="120" w:line="240" w:lineRule="auto"/>
        <w:jc w:val="both"/>
      </w:pPr>
      <w:r>
        <w:rPr>
          <w:rFonts w:hint="eastAsia"/>
        </w:rPr>
        <w:t>Case4: Neither DCI1 nor DCI4 is received successfully</w:t>
      </w:r>
    </w:p>
    <w:p>
      <w:pPr>
        <w:numPr>
          <w:ilvl w:val="1"/>
          <w:numId w:val="12"/>
        </w:numPr>
        <w:snapToGrid w:val="0"/>
        <w:spacing w:before="120" w:beforeLines="50" w:after="120" w:line="240" w:lineRule="auto"/>
        <w:jc w:val="both"/>
      </w:pPr>
      <w:r>
        <w:rPr>
          <w:rFonts w:hint="eastAsia"/>
        </w:rPr>
        <w:t>In dynamic HARQ-ACK codebook, UE feeds back NACK bit in the position of DCI1, and feeds ACK bit towards DCI2, DCI3 and DCI5.</w:t>
      </w:r>
    </w:p>
    <w:p>
      <w:pPr>
        <w:numPr>
          <w:ilvl w:val="255"/>
          <w:numId w:val="0"/>
        </w:numPr>
        <w:snapToGrid w:val="0"/>
        <w:spacing w:before="120" w:beforeLines="50" w:after="120" w:line="240" w:lineRule="auto"/>
        <w:ind w:left="18" w:hanging="18" w:hangingChars="9"/>
        <w:jc w:val="center"/>
      </w:pPr>
      <w:r>
        <w:drawing>
          <wp:inline distT="0" distB="0" distL="114300" distR="114300">
            <wp:extent cx="2769235" cy="2195830"/>
            <wp:effectExtent l="0" t="0" r="12065" b="13970"/>
            <wp:docPr id="19" name="图片 19" descr="cod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odebook"/>
                    <pic:cNvPicPr>
                      <a:picLocks noChangeAspect="1"/>
                    </pic:cNvPicPr>
                  </pic:nvPicPr>
                  <pic:blipFill>
                    <a:blip r:embed="rId21"/>
                    <a:stretch>
                      <a:fillRect/>
                    </a:stretch>
                  </pic:blipFill>
                  <pic:spPr>
                    <a:xfrm>
                      <a:off x="0" y="0"/>
                      <a:ext cx="2769235" cy="2195830"/>
                    </a:xfrm>
                    <a:prstGeom prst="rect">
                      <a:avLst/>
                    </a:prstGeom>
                  </pic:spPr>
                </pic:pic>
              </a:graphicData>
            </a:graphic>
          </wp:inline>
        </w:drawing>
      </w:r>
    </w:p>
    <w:p>
      <w:pPr>
        <w:numPr>
          <w:ilvl w:val="255"/>
          <w:numId w:val="0"/>
        </w:numPr>
        <w:snapToGrid w:val="0"/>
        <w:spacing w:before="120" w:beforeLines="50" w:after="120" w:line="240" w:lineRule="auto"/>
        <w:ind w:left="18" w:hanging="18" w:hangingChars="9"/>
        <w:jc w:val="center"/>
      </w:pPr>
      <w:r>
        <w:rPr>
          <w:rFonts w:hint="eastAsia"/>
          <w:b/>
          <w:bCs/>
        </w:rPr>
        <w:t>Figure 2.1-8:</w:t>
      </w:r>
      <w:r>
        <w:rPr>
          <w:rFonts w:hint="eastAsia"/>
        </w:rPr>
        <w:t xml:space="preserve"> </w:t>
      </w:r>
      <w:r>
        <w:rPr>
          <w:rFonts w:hint="eastAsia"/>
          <w:lang w:val="en-US" w:eastAsia="zh-CN"/>
        </w:rPr>
        <w:t>D</w:t>
      </w:r>
      <w:r>
        <w:rPr>
          <w:rFonts w:hint="eastAsia"/>
        </w:rPr>
        <w:t>ynamic HARQ-ACK codebook generation of 4 cases</w:t>
      </w:r>
    </w:p>
    <w:p>
      <w:pPr>
        <w:numPr>
          <w:ilvl w:val="0"/>
          <w:numId w:val="11"/>
        </w:numPr>
        <w:snapToGrid w:val="0"/>
        <w:spacing w:before="120" w:beforeLines="50" w:after="120" w:line="240" w:lineRule="auto"/>
        <w:jc w:val="both"/>
      </w:pPr>
      <w:r>
        <w:rPr>
          <w:rFonts w:hint="eastAsia"/>
        </w:rPr>
        <w:t xml:space="preserve"> Slot offset K value</w:t>
      </w:r>
    </w:p>
    <w:p>
      <w:pPr>
        <w:numPr>
          <w:ilvl w:val="255"/>
          <w:numId w:val="0"/>
        </w:numPr>
        <w:snapToGrid w:val="0"/>
        <w:spacing w:before="120" w:beforeLines="50" w:after="120" w:line="240" w:lineRule="auto"/>
        <w:jc w:val="both"/>
      </w:pPr>
      <w:r>
        <w:rPr>
          <w:rFonts w:hint="eastAsia"/>
        </w:rPr>
        <w:t>When 2 DCIs are repeated in different slots, and UE uses the same scheduling slot offset K0, K1 or K2 value indicated by the 2 DCIs to determine scheduled PDSCH, PUSCH or ACK/NACK, one single PDSCH or PUSCH scheduled by two repeated DCIs cannot be ensured. To address the issue, one solution which is similar with solving the above problems, is that taking one</w:t>
      </w:r>
      <w:r>
        <w:rPr>
          <w:rFonts w:hint="eastAsia"/>
          <w:lang w:val="en-US" w:eastAsia="zh-CN"/>
        </w:rPr>
        <w:t xml:space="preserve"> </w:t>
      </w:r>
      <w:r>
        <w:rPr>
          <w:rFonts w:hint="eastAsia"/>
        </w:rPr>
        <w:t xml:space="preserve">repeated DCI as a reference, UE determines the transmission slot of PDSCH/PUSCH/PUCCH based on the indicated slot offset and the slot of the referenced DCI even only the non-referenced DCI is received successfully.  </w:t>
      </w:r>
    </w:p>
    <w:p>
      <w:pPr>
        <w:numPr>
          <w:ilvl w:val="255"/>
          <w:numId w:val="0"/>
        </w:numPr>
        <w:snapToGrid w:val="0"/>
        <w:spacing w:before="120" w:beforeLines="50" w:after="120" w:line="240" w:lineRule="auto"/>
        <w:jc w:val="both"/>
      </w:pPr>
      <w:r>
        <w:rPr>
          <w:rFonts w:hint="eastAsia"/>
        </w:rPr>
        <w:t>In general, to address the above ambiguity issues, one of two linked DCIs can be the reference to determine the PDSCH/PUSCH/PUCCH/CSI/RS scheduling information.</w:t>
      </w:r>
    </w:p>
    <w:p>
      <w:pPr>
        <w:numPr>
          <w:ilvl w:val="255"/>
          <w:numId w:val="0"/>
        </w:numPr>
        <w:snapToGrid w:val="0"/>
        <w:spacing w:before="120" w:beforeLines="50" w:after="120" w:line="240" w:lineRule="auto"/>
        <w:jc w:val="both"/>
        <w:rPr>
          <w:rFonts w:eastAsia="MS Mincho"/>
          <w:i/>
          <w:iCs/>
        </w:rPr>
      </w:pPr>
      <w:r>
        <w:rPr>
          <w:rFonts w:hint="eastAsia"/>
          <w:b/>
          <w:bCs/>
          <w:i/>
          <w:iCs/>
        </w:rPr>
        <w:t>Proposal 1-6:</w:t>
      </w:r>
      <w:r>
        <w:rPr>
          <w:rFonts w:hint="eastAsia"/>
          <w:i/>
          <w:iCs/>
        </w:rPr>
        <w:t xml:space="preserve"> One of two linked DCIs can be the reference to determine the scheduling information including default beam of PDSCH, CRS rate matching, scrambling ID, ACK/NACK feedback and scheduling slot offset.</w:t>
      </w:r>
    </w:p>
    <w:p>
      <w:pPr>
        <w:snapToGrid w:val="0"/>
        <w:spacing w:before="120" w:beforeLines="50" w:after="120" w:line="240" w:lineRule="auto"/>
        <w:jc w:val="both"/>
        <w:rPr>
          <w:i/>
          <w:iCs/>
        </w:rPr>
      </w:pPr>
      <w:r>
        <w:rPr>
          <w:rFonts w:hint="eastAsia"/>
          <w:i/>
          <w:iCs/>
        </w:rPr>
        <w:t xml:space="preserve">    </w:t>
      </w:r>
    </w:p>
    <w:p>
      <w:pPr>
        <w:pStyle w:val="4"/>
        <w:snapToGrid w:val="0"/>
        <w:spacing w:before="240" w:after="120"/>
        <w:jc w:val="both"/>
        <w:rPr>
          <w:lang w:val="en-US"/>
        </w:rPr>
      </w:pPr>
      <w:r>
        <w:rPr>
          <w:rFonts w:hint="eastAsia"/>
          <w:lang w:val="en-US"/>
        </w:rPr>
        <w:t xml:space="preserve">Option 3 + alt 3, </w:t>
      </w:r>
      <w:r>
        <w:rPr>
          <w:rFonts w:hint="eastAsia"/>
          <w:sz w:val="22"/>
          <w:szCs w:val="22"/>
          <w:lang w:val="en-US"/>
        </w:rPr>
        <w:t>multi-chance PDCCH, without soft combining, without link</w:t>
      </w:r>
    </w:p>
    <w:p>
      <w:pPr>
        <w:snapToGrid w:val="0"/>
        <w:spacing w:before="120" w:beforeLines="50" w:after="120" w:line="240" w:lineRule="auto"/>
        <w:jc w:val="both"/>
      </w:pPr>
      <w:r>
        <w:rPr>
          <w:rFonts w:hint="eastAsia"/>
        </w:rPr>
        <w:t xml:space="preserve">In option 2+case 1+alt 3, if the PDCCH repetition is semi-statically configured, gNB should send the repetitions at the linked location all the time, which is not only a strict restriction of gNB but also a waste of resources, since sometimes the channel has a good and stable quality, </w:t>
      </w:r>
      <w:r>
        <w:t xml:space="preserve">and </w:t>
      </w:r>
      <w:r>
        <w:rPr>
          <w:rFonts w:hint="eastAsia"/>
        </w:rPr>
        <w:t xml:space="preserve">there is no need to send PDCCH repetition. </w:t>
      </w:r>
    </w:p>
    <w:p>
      <w:pPr>
        <w:snapToGrid w:val="0"/>
        <w:spacing w:before="120" w:beforeLines="50" w:after="120" w:line="240" w:lineRule="auto"/>
        <w:jc w:val="both"/>
      </w:pPr>
      <w:r>
        <w:rPr>
          <w:rFonts w:hint="eastAsia"/>
        </w:rPr>
        <w:t xml:space="preserve">Therefore, option 3 + alt 3 can be supported to acquire more flexibility, i.e. multi-chance PDCCH repetition with separate SS sets and CORESETs. This scheme is suitable for UEs without soft combining capability. In such case, dynamic switching between single TRP and multi-TRP </w:t>
      </w:r>
      <w:r>
        <w:rPr>
          <w:rFonts w:hint="eastAsia"/>
          <w:lang w:val="en-US" w:eastAsia="zh-CN"/>
        </w:rPr>
        <w:t xml:space="preserve">operations </w:t>
      </w:r>
      <w:r>
        <w:rPr>
          <w:rFonts w:hint="eastAsia"/>
        </w:rPr>
        <w:t xml:space="preserve">can be supported in order to save PDCCH resource overhead. Compared with option 2 + case 1 with explicit linkage, this scheme has </w:t>
      </w:r>
      <w:r>
        <w:t>lower</w:t>
      </w:r>
      <w:r>
        <w:rPr>
          <w:rFonts w:hint="eastAsia"/>
        </w:rPr>
        <w:t xml:space="preserve"> UE complexity and less resource overhead. </w:t>
      </w:r>
    </w:p>
    <w:p>
      <w:pPr>
        <w:snapToGrid w:val="0"/>
        <w:spacing w:before="120" w:after="120" w:line="240" w:lineRule="auto"/>
        <w:jc w:val="both"/>
      </w:pPr>
      <w:r>
        <w:t>From</w:t>
      </w:r>
      <w:r>
        <w:rPr>
          <w:rFonts w:hint="eastAsia"/>
        </w:rPr>
        <w:t xml:space="preserve"> the</w:t>
      </w:r>
      <w:r>
        <w:t xml:space="preserve"> perspective</w:t>
      </w:r>
      <w:r>
        <w:rPr>
          <w:rFonts w:hint="eastAsia"/>
        </w:rPr>
        <w:t xml:space="preserve"> of flexibility, (Option 3 +  Alt3 + Case 2) is the best, i.e. </w:t>
      </w:r>
      <w:r>
        <w:rPr>
          <w:rStyle w:val="33"/>
          <w:rFonts w:cs="Times"/>
          <w:bCs/>
          <w:i w:val="0"/>
        </w:rPr>
        <w:t xml:space="preserve">separate DCIs </w:t>
      </w:r>
      <w:r>
        <w:rPr>
          <w:rStyle w:val="33"/>
          <w:rFonts w:hint="eastAsia" w:cs="Times"/>
          <w:bCs/>
          <w:i w:val="0"/>
        </w:rPr>
        <w:t xml:space="preserve">from </w:t>
      </w:r>
      <w:r>
        <w:rPr>
          <w:rStyle w:val="33"/>
          <w:rFonts w:hint="eastAsia" w:cs="Times"/>
          <w:i w:val="0"/>
          <w:u w:val="single"/>
        </w:rPr>
        <w:t>t</w:t>
      </w:r>
      <w:r>
        <w:rPr>
          <w:rStyle w:val="33"/>
          <w:rFonts w:cs="Times"/>
          <w:i w:val="0"/>
          <w:u w:val="single"/>
        </w:rPr>
        <w:t>wo SS associated with corresponding CORESETs</w:t>
      </w:r>
      <w:r>
        <w:rPr>
          <w:rStyle w:val="33"/>
          <w:rFonts w:hint="eastAsia" w:cs="Times"/>
          <w:i w:val="0"/>
        </w:rPr>
        <w:t xml:space="preserve"> </w:t>
      </w:r>
      <w:r>
        <w:rPr>
          <w:rStyle w:val="33"/>
          <w:rFonts w:hint="eastAsia" w:cs="Times"/>
          <w:bCs/>
          <w:i w:val="0"/>
        </w:rPr>
        <w:t xml:space="preserve">can </w:t>
      </w:r>
      <w:r>
        <w:rPr>
          <w:rStyle w:val="33"/>
          <w:rFonts w:cs="Times"/>
          <w:bCs/>
          <w:i w:val="0"/>
        </w:rPr>
        <w:t>schedule the same PDSCH/PUSCH/RS/TB/etc, or result in the same outcome</w:t>
      </w:r>
      <w:r>
        <w:rPr>
          <w:rStyle w:val="33"/>
          <w:rFonts w:hint="eastAsia" w:cs="Times"/>
          <w:bCs/>
          <w:i w:val="0"/>
        </w:rPr>
        <w:t>. In such case, t</w:t>
      </w:r>
      <w:r>
        <w:t>wo PDCCH candidates are not explicitly linked together, i.e., UE does not know the linking before decoding</w:t>
      </w:r>
      <w:r>
        <w:rPr>
          <w:rFonts w:hint="eastAsia"/>
        </w:rPr>
        <w:t xml:space="preserve">. </w:t>
      </w:r>
      <w:r>
        <w:t>Hence</w:t>
      </w:r>
      <w:r>
        <w:rPr>
          <w:rFonts w:hint="eastAsia"/>
        </w:rPr>
        <w:t xml:space="preserve">, the legacy CORESET/SS structure can be completely reused. If UE successfully detects both PDCCHs which schedule the same PDCCH/PUSCH/RS/CSI reporting, UE can just ignore one of the two PDCCHs.  </w:t>
      </w:r>
      <w:r>
        <w:t>Further</w:t>
      </w:r>
      <w:r>
        <w:rPr>
          <w:rFonts w:hint="eastAsia"/>
        </w:rPr>
        <w:t xml:space="preserve">, two PDCCHs can still schedule different PDCCH/PUSCH/RS/CSI reporting, </w:t>
      </w:r>
      <w:r>
        <w:t>which</w:t>
      </w:r>
      <w:r>
        <w:rPr>
          <w:rFonts w:hint="eastAsia"/>
        </w:rPr>
        <w:t xml:space="preserve"> is the same as Rel-15/16. </w:t>
      </w:r>
    </w:p>
    <w:p>
      <w:pPr>
        <w:snapToGrid w:val="0"/>
        <w:spacing w:before="120" w:after="120" w:line="240" w:lineRule="auto"/>
        <w:jc w:val="both"/>
      </w:pPr>
      <w:r>
        <w:rPr>
          <w:rFonts w:hint="eastAsia"/>
        </w:rPr>
        <w:t>As shown in Figure 2.1-9, two DCIs with different TCI states can schedule the same SRS resource set for PDCCH reliability enhancement. For flexibility, two DCIs can also schedule independent SRS resource set</w:t>
      </w:r>
      <w:r>
        <w:rPr>
          <w:rFonts w:hint="eastAsia"/>
          <w:lang w:val="en-US" w:eastAsia="zh-CN"/>
        </w:rPr>
        <w:t xml:space="preserve"> </w:t>
      </w:r>
      <w:r>
        <w:rPr>
          <w:rFonts w:hint="eastAsia"/>
        </w:rPr>
        <w:t xml:space="preserve">(or data or others) which is the same as Rel-16. </w:t>
      </w:r>
    </w:p>
    <w:p>
      <w:pPr>
        <w:numPr>
          <w:ilvl w:val="0"/>
          <w:numId w:val="13"/>
        </w:numPr>
        <w:snapToGrid w:val="0"/>
        <w:spacing w:before="120" w:after="120" w:line="240" w:lineRule="auto"/>
        <w:jc w:val="both"/>
      </w:pPr>
      <w:r>
        <w:rPr>
          <w:rFonts w:hint="eastAsia"/>
        </w:rPr>
        <w:t xml:space="preserve">When both DCIs are in the same slot, after UE receives both DCIs successfully, UE firstly needs to </w:t>
      </w:r>
      <w:r>
        <w:t>decide</w:t>
      </w:r>
      <w:r>
        <w:rPr>
          <w:rFonts w:hint="eastAsia"/>
        </w:rPr>
        <w:t xml:space="preserve"> whether two DCIs trigger the same SRS resource set(s) or not. If yes, UE can ignore one of the two DCIs. If not, the UE behavior is the same as Rel-16.  For this case, the spec impact is marginal, just some UE behaviors </w:t>
      </w:r>
      <w:r>
        <w:t>need to be</w:t>
      </w:r>
      <w:r>
        <w:rPr>
          <w:rFonts w:hint="eastAsia"/>
        </w:rPr>
        <w:t xml:space="preserve"> clarified in the spec in the case when two DCIs result </w:t>
      </w:r>
      <w:r>
        <w:t xml:space="preserve">in </w:t>
      </w:r>
      <w:r>
        <w:rPr>
          <w:rFonts w:hint="eastAsia"/>
        </w:rPr>
        <w:t>the same outcome.</w:t>
      </w:r>
    </w:p>
    <w:p>
      <w:pPr>
        <w:snapToGrid w:val="0"/>
        <w:spacing w:before="120" w:after="120" w:line="240" w:lineRule="auto"/>
        <w:jc w:val="center"/>
      </w:pPr>
      <w:r>
        <w:drawing>
          <wp:inline distT="0" distB="0" distL="114300" distR="114300">
            <wp:extent cx="3371850" cy="1737995"/>
            <wp:effectExtent l="0" t="0" r="0" b="14605"/>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22"/>
                    <a:stretch>
                      <a:fillRect/>
                    </a:stretch>
                  </pic:blipFill>
                  <pic:spPr>
                    <a:xfrm>
                      <a:off x="0" y="0"/>
                      <a:ext cx="3371850" cy="1737995"/>
                    </a:xfrm>
                    <a:prstGeom prst="rect">
                      <a:avLst/>
                    </a:prstGeom>
                    <a:noFill/>
                    <a:ln>
                      <a:noFill/>
                    </a:ln>
                  </pic:spPr>
                </pic:pic>
              </a:graphicData>
            </a:graphic>
          </wp:inline>
        </w:drawing>
      </w:r>
    </w:p>
    <w:p>
      <w:pPr>
        <w:snapToGrid w:val="0"/>
        <w:spacing w:after="120" w:line="240" w:lineRule="auto"/>
        <w:jc w:val="center"/>
      </w:pPr>
      <w:r>
        <w:rPr>
          <w:rFonts w:hint="eastAsia"/>
          <w:b/>
          <w:bCs/>
        </w:rPr>
        <w:t>Figure 2.1-9:</w:t>
      </w:r>
      <w:r>
        <w:rPr>
          <w:rFonts w:hint="eastAsia"/>
        </w:rPr>
        <w:t xml:space="preserve"> Intra-slot multi-chance PDCCH transmissions </w:t>
      </w:r>
    </w:p>
    <w:p>
      <w:pPr>
        <w:numPr>
          <w:ilvl w:val="0"/>
          <w:numId w:val="13"/>
        </w:numPr>
        <w:snapToGrid w:val="0"/>
        <w:spacing w:before="120" w:after="120" w:line="240" w:lineRule="auto"/>
        <w:jc w:val="both"/>
      </w:pPr>
      <w:r>
        <w:rPr>
          <w:rFonts w:hint="eastAsia"/>
        </w:rPr>
        <w:t xml:space="preserve">When the two DCIs are in different slots, since the slot offset k between PDCCH and a SRS resource set is configured by RRC signalling, DCI0 in slot n and DCI1 in slot n+1 will trigger the same SRS resource set in slot n+k and n+k+1 respectively as shown in Figure 2.1-10. This will cause the SRS resource waste since UE may transmit the same SRS resource set twice. </w:t>
      </w:r>
    </w:p>
    <w:p>
      <w:pPr>
        <w:snapToGrid w:val="0"/>
        <w:spacing w:before="120" w:after="120" w:line="240" w:lineRule="auto"/>
        <w:jc w:val="center"/>
      </w:pPr>
      <w:r>
        <w:drawing>
          <wp:inline distT="0" distB="0" distL="114300" distR="114300">
            <wp:extent cx="3811270" cy="1825625"/>
            <wp:effectExtent l="0" t="0" r="17780" b="3175"/>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23"/>
                    <a:stretch>
                      <a:fillRect/>
                    </a:stretch>
                  </pic:blipFill>
                  <pic:spPr>
                    <a:xfrm>
                      <a:off x="0" y="0"/>
                      <a:ext cx="3811270" cy="1825625"/>
                    </a:xfrm>
                    <a:prstGeom prst="rect">
                      <a:avLst/>
                    </a:prstGeom>
                    <a:noFill/>
                    <a:ln>
                      <a:noFill/>
                    </a:ln>
                  </pic:spPr>
                </pic:pic>
              </a:graphicData>
            </a:graphic>
          </wp:inline>
        </w:drawing>
      </w:r>
    </w:p>
    <w:p>
      <w:pPr>
        <w:snapToGrid w:val="0"/>
        <w:spacing w:after="120" w:line="240" w:lineRule="auto"/>
        <w:jc w:val="center"/>
      </w:pPr>
      <w:r>
        <w:rPr>
          <w:rFonts w:hint="eastAsia"/>
          <w:b/>
          <w:bCs/>
        </w:rPr>
        <w:t>Figure 2.1-10:</w:t>
      </w:r>
      <w:r>
        <w:rPr>
          <w:rFonts w:hint="eastAsia"/>
        </w:rPr>
        <w:t xml:space="preserve"> Inter-slot multi-chance PDCCH transmissions </w:t>
      </w:r>
    </w:p>
    <w:p>
      <w:pPr>
        <w:snapToGrid w:val="0"/>
        <w:spacing w:before="120" w:after="120" w:line="240" w:lineRule="auto"/>
        <w:jc w:val="both"/>
      </w:pPr>
      <w:r>
        <w:rPr>
          <w:rFonts w:hint="eastAsia"/>
        </w:rPr>
        <w:t xml:space="preserve">To solve this issue for inter-slot multi-chance PDCCH enhancement, an additional slot offset </w:t>
      </w:r>
      <w:r>
        <w:rPr>
          <w:rFonts w:ascii="Arial" w:hAnsi="Arial" w:cs="Arial"/>
        </w:rPr>
        <w:t>∆</w:t>
      </w:r>
      <w:r>
        <w:rPr>
          <w:rFonts w:hint="eastAsia"/>
        </w:rPr>
        <w:t xml:space="preserve"> can be configured for DCI0 via SS basis. Then, the final slot offset between DCI0 and the SRS resource set can equal to k+</w:t>
      </w:r>
      <w:r>
        <w:t>∆</w:t>
      </w:r>
      <w:r>
        <w:rPr>
          <w:rFonts w:hint="eastAsia"/>
        </w:rPr>
        <w:t xml:space="preserve"> . As shown in Figure 2.1-11, </w:t>
      </w:r>
      <w:r>
        <w:t>∆</w:t>
      </w:r>
      <w:r>
        <w:rPr>
          <w:rFonts w:hint="eastAsia"/>
        </w:rPr>
        <w:t xml:space="preserve"> = 1. Consequently, the both DCIs will trigger the SRS resource set in the same slot.  The spec impact is only </w:t>
      </w:r>
      <w:r>
        <w:rPr>
          <w:rFonts w:hint="eastAsia"/>
          <w:lang w:val="en-US" w:eastAsia="zh-CN"/>
        </w:rPr>
        <w:t xml:space="preserve">on </w:t>
      </w:r>
      <w:r>
        <w:rPr>
          <w:rFonts w:hint="eastAsia"/>
        </w:rPr>
        <w:t xml:space="preserve">RRC signalling. </w:t>
      </w:r>
    </w:p>
    <w:p>
      <w:pPr>
        <w:snapToGrid w:val="0"/>
        <w:spacing w:before="120" w:after="120" w:line="240" w:lineRule="auto"/>
        <w:jc w:val="center"/>
      </w:pPr>
      <w:r>
        <w:rPr>
          <w:rFonts w:hint="eastAsia"/>
        </w:rPr>
        <w:drawing>
          <wp:inline distT="0" distB="0" distL="114300" distR="114300">
            <wp:extent cx="4024630" cy="1927860"/>
            <wp:effectExtent l="0" t="0" r="13970" b="152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4"/>
                    <a:stretch>
                      <a:fillRect/>
                    </a:stretch>
                  </pic:blipFill>
                  <pic:spPr>
                    <a:xfrm>
                      <a:off x="0" y="0"/>
                      <a:ext cx="4024630" cy="1927860"/>
                    </a:xfrm>
                    <a:prstGeom prst="rect">
                      <a:avLst/>
                    </a:prstGeom>
                    <a:noFill/>
                    <a:ln>
                      <a:noFill/>
                    </a:ln>
                  </pic:spPr>
                </pic:pic>
              </a:graphicData>
            </a:graphic>
          </wp:inline>
        </w:drawing>
      </w:r>
    </w:p>
    <w:p>
      <w:pPr>
        <w:snapToGrid w:val="0"/>
        <w:spacing w:before="120" w:after="240" w:afterLines="100" w:line="240" w:lineRule="auto"/>
        <w:jc w:val="center"/>
      </w:pPr>
      <w:r>
        <w:rPr>
          <w:rFonts w:hint="eastAsia"/>
          <w:b/>
          <w:bCs/>
        </w:rPr>
        <w:t>Figure 2.1-11:</w:t>
      </w:r>
      <w:r>
        <w:rPr>
          <w:rFonts w:hint="eastAsia"/>
        </w:rPr>
        <w:t xml:space="preserve"> Inter-slot multi-chance PDCCH with additional slot offset for DCI 0</w:t>
      </w:r>
    </w:p>
    <w:p>
      <w:pPr>
        <w:snapToGrid w:val="0"/>
        <w:spacing w:before="120" w:after="120" w:line="240" w:lineRule="auto"/>
        <w:jc w:val="both"/>
      </w:pPr>
      <w:r>
        <w:rPr>
          <w:rFonts w:hint="eastAsia"/>
        </w:rPr>
        <w:t xml:space="preserve">In short, </w:t>
      </w:r>
    </w:p>
    <w:p>
      <w:pPr>
        <w:pStyle w:val="120"/>
        <w:numPr>
          <w:ilvl w:val="0"/>
          <w:numId w:val="14"/>
        </w:numPr>
        <w:snapToGrid w:val="0"/>
        <w:spacing w:before="120" w:after="120" w:line="240" w:lineRule="auto"/>
        <w:ind w:leftChars="0"/>
        <w:jc w:val="both"/>
      </w:pPr>
      <w:r>
        <w:rPr>
          <w:rFonts w:hint="eastAsia"/>
        </w:rPr>
        <w:t>multi-chance PDCCH introduce</w:t>
      </w:r>
      <w:r>
        <w:t>s</w:t>
      </w:r>
      <w:r>
        <w:rPr>
          <w:rFonts w:hint="eastAsia"/>
        </w:rPr>
        <w:t xml:space="preserve"> </w:t>
      </w:r>
      <w:r>
        <w:rPr>
          <w:rFonts w:hint="eastAsia"/>
          <w:lang w:val="en-US" w:eastAsia="zh-CN"/>
        </w:rPr>
        <w:t xml:space="preserve">the </w:t>
      </w:r>
      <w:r>
        <w:rPr>
          <w:rFonts w:hint="eastAsia"/>
        </w:rPr>
        <w:t xml:space="preserve">most flexibility </w:t>
      </w:r>
    </w:p>
    <w:p>
      <w:pPr>
        <w:pStyle w:val="120"/>
        <w:numPr>
          <w:ilvl w:val="0"/>
          <w:numId w:val="14"/>
        </w:numPr>
        <w:snapToGrid w:val="0"/>
        <w:spacing w:before="120" w:after="120" w:line="240" w:lineRule="auto"/>
        <w:ind w:leftChars="0"/>
        <w:jc w:val="both"/>
      </w:pPr>
      <w:r>
        <w:rPr>
          <w:rFonts w:hint="eastAsia"/>
        </w:rPr>
        <w:t>the number of BD</w:t>
      </w:r>
      <w:r>
        <w:rPr>
          <w:rFonts w:hint="eastAsia"/>
          <w:lang w:val="en-US" w:eastAsia="zh-CN"/>
        </w:rPr>
        <w:t>s</w:t>
      </w:r>
      <w:r>
        <w:rPr>
          <w:rFonts w:hint="eastAsia"/>
        </w:rPr>
        <w:t>/CCE</w:t>
      </w:r>
      <w:r>
        <w:rPr>
          <w:rFonts w:hint="eastAsia"/>
          <w:lang w:val="en-US" w:eastAsia="zh-CN"/>
        </w:rPr>
        <w:t>s</w:t>
      </w:r>
      <w:r>
        <w:rPr>
          <w:rFonts w:hint="eastAsia"/>
        </w:rPr>
        <w:t xml:space="preserve"> can be the same as Rel-15/16 </w:t>
      </w:r>
    </w:p>
    <w:p>
      <w:pPr>
        <w:pStyle w:val="120"/>
        <w:numPr>
          <w:ilvl w:val="0"/>
          <w:numId w:val="14"/>
        </w:numPr>
        <w:snapToGrid w:val="0"/>
        <w:spacing w:before="120" w:after="120" w:line="240" w:lineRule="auto"/>
        <w:ind w:leftChars="0"/>
        <w:jc w:val="both"/>
      </w:pPr>
      <w:r>
        <w:rPr>
          <w:rFonts w:hint="eastAsia"/>
        </w:rPr>
        <w:t xml:space="preserve">dynamic switching between Rel-15/16 and multi-chance PDCCH can be supported </w:t>
      </w:r>
    </w:p>
    <w:p>
      <w:pPr>
        <w:pStyle w:val="120"/>
        <w:numPr>
          <w:ilvl w:val="0"/>
          <w:numId w:val="14"/>
        </w:numPr>
        <w:snapToGrid w:val="0"/>
        <w:spacing w:before="120" w:after="120" w:line="240" w:lineRule="auto"/>
        <w:ind w:leftChars="0"/>
        <w:jc w:val="both"/>
      </w:pPr>
      <w:r>
        <w:rPr>
          <w:rFonts w:hint="eastAsia"/>
        </w:rPr>
        <w:t xml:space="preserve">the PDCCH reliability is also increased in blockage scenario since two PDCCH chances can be with separate TCI states. </w:t>
      </w:r>
    </w:p>
    <w:p>
      <w:pPr>
        <w:snapToGrid w:val="0"/>
        <w:spacing w:before="120" w:after="120" w:line="240" w:lineRule="auto"/>
        <w:jc w:val="both"/>
      </w:pPr>
      <w:r>
        <w:rPr>
          <w:rFonts w:hint="eastAsia"/>
        </w:rPr>
        <w:t xml:space="preserve">Therefore, we propose to support multi-chance PDCCH transmission. </w:t>
      </w:r>
    </w:p>
    <w:p>
      <w:pPr>
        <w:snapToGrid w:val="0"/>
        <w:spacing w:before="120" w:after="120" w:line="240" w:lineRule="auto"/>
        <w:jc w:val="both"/>
        <w:rPr>
          <w:i/>
          <w:iCs/>
        </w:rPr>
      </w:pPr>
      <w:r>
        <w:rPr>
          <w:rFonts w:hint="eastAsia"/>
          <w:b/>
          <w:bCs/>
          <w:i/>
          <w:iCs/>
        </w:rPr>
        <w:t>Proposal 1-7:</w:t>
      </w:r>
      <w:r>
        <w:rPr>
          <w:rFonts w:hint="eastAsia"/>
          <w:i/>
          <w:iCs/>
        </w:rPr>
        <w:t xml:space="preserve"> </w:t>
      </w:r>
      <w:r>
        <w:rPr>
          <w:rFonts w:hint="eastAsia"/>
        </w:rPr>
        <w:t xml:space="preserve"> </w:t>
      </w:r>
      <w:r>
        <w:rPr>
          <w:rFonts w:hint="eastAsia"/>
          <w:i/>
          <w:iCs/>
        </w:rPr>
        <w:t>Support multi-chance PDCCH transmission without explicit linkage, i.e. Option 3 +  Alt3 + Case 2</w:t>
      </w:r>
    </w:p>
    <w:p>
      <w:pPr>
        <w:pStyle w:val="23"/>
        <w:numPr>
          <w:ilvl w:val="0"/>
          <w:numId w:val="15"/>
        </w:numPr>
        <w:snapToGrid w:val="0"/>
        <w:rPr>
          <w:rFonts w:eastAsia="MS Mincho"/>
          <w:i/>
          <w:iCs/>
          <w:sz w:val="20"/>
        </w:rPr>
      </w:pPr>
      <w:r>
        <w:rPr>
          <w:rFonts w:hint="eastAsia" w:eastAsia="MS Mincho"/>
          <w:i/>
          <w:iCs/>
          <w:sz w:val="20"/>
        </w:rPr>
        <w:t xml:space="preserve">Two </w:t>
      </w:r>
      <w:r>
        <w:rPr>
          <w:rFonts w:eastAsia="MS Mincho"/>
          <w:i/>
          <w:iCs/>
          <w:sz w:val="20"/>
        </w:rPr>
        <w:t xml:space="preserve">DCIs </w:t>
      </w:r>
      <w:r>
        <w:rPr>
          <w:rFonts w:hint="eastAsia" w:eastAsia="MS Mincho"/>
          <w:i/>
          <w:iCs/>
          <w:sz w:val="20"/>
        </w:rPr>
        <w:t>from t</w:t>
      </w:r>
      <w:r>
        <w:rPr>
          <w:rFonts w:eastAsia="MS Mincho"/>
          <w:i/>
          <w:iCs/>
          <w:sz w:val="20"/>
        </w:rPr>
        <w:t>wo SS associated with corresponding CORESETs</w:t>
      </w:r>
      <w:r>
        <w:rPr>
          <w:rFonts w:hint="eastAsia" w:eastAsia="MS Mincho"/>
          <w:i/>
          <w:iCs/>
          <w:sz w:val="20"/>
        </w:rPr>
        <w:t xml:space="preserve"> can </w:t>
      </w:r>
      <w:r>
        <w:rPr>
          <w:rFonts w:eastAsia="MS Mincho"/>
          <w:i/>
          <w:iCs/>
          <w:sz w:val="20"/>
        </w:rPr>
        <w:t>schedule the same PDSCH/PUSCH/RS/TB/etc. or result in the same outcome</w:t>
      </w:r>
      <w:r>
        <w:rPr>
          <w:rFonts w:hint="eastAsia" w:eastAsia="MS Mincho"/>
          <w:i/>
          <w:iCs/>
          <w:sz w:val="20"/>
        </w:rPr>
        <w:t>.</w:t>
      </w:r>
    </w:p>
    <w:p>
      <w:pPr>
        <w:pStyle w:val="23"/>
        <w:numPr>
          <w:ilvl w:val="0"/>
          <w:numId w:val="15"/>
        </w:numPr>
        <w:snapToGrid w:val="0"/>
        <w:rPr>
          <w:rFonts w:eastAsia="MS Mincho"/>
          <w:i/>
          <w:iCs/>
          <w:sz w:val="20"/>
        </w:rPr>
      </w:pPr>
      <w:r>
        <w:rPr>
          <w:rFonts w:hint="eastAsia" w:eastAsia="MS Mincho"/>
          <w:i/>
          <w:iCs/>
          <w:sz w:val="20"/>
        </w:rPr>
        <w:t xml:space="preserve">Two DCIs can also trigger independent signalling as Rel-15/16. </w:t>
      </w:r>
    </w:p>
    <w:p>
      <w:pPr>
        <w:snapToGrid w:val="0"/>
        <w:spacing w:before="120" w:beforeLines="50" w:after="120" w:line="240" w:lineRule="auto"/>
        <w:jc w:val="both"/>
        <w:rPr>
          <w:i/>
          <w:iCs/>
        </w:rPr>
      </w:pPr>
    </w:p>
    <w:p>
      <w:pPr>
        <w:pStyle w:val="3"/>
        <w:snapToGrid w:val="0"/>
        <w:spacing w:before="240" w:after="120"/>
        <w:jc w:val="both"/>
        <w:rPr>
          <w:lang w:val="en-US"/>
        </w:rPr>
      </w:pPr>
      <w:r>
        <w:rPr>
          <w:lang w:val="en-US"/>
        </w:rPr>
        <w:t>PUSCH enhancement</w:t>
      </w:r>
    </w:p>
    <w:p>
      <w:pPr>
        <w:snapToGrid w:val="0"/>
        <w:spacing w:before="120" w:beforeLines="50" w:after="120" w:line="240" w:lineRule="auto"/>
        <w:jc w:val="both"/>
        <w:rPr>
          <w:i/>
          <w:iCs/>
        </w:rPr>
      </w:pPr>
      <w:r>
        <w:t xml:space="preserve">In </w:t>
      </w:r>
      <w:r>
        <w:rPr>
          <w:rFonts w:hint="eastAsia"/>
        </w:rPr>
        <w:t>RAN1#103-e meeting, the following agreements were reached for PUSCH enhancement [2]</w:t>
      </w:r>
      <w:r>
        <w:rPr>
          <w:rFonts w:hint="eastAsia"/>
          <w:i/>
          <w:iCs/>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after="0" w:afterLines="0" w:line="240" w:lineRule="auto"/>
              <w:jc w:val="both"/>
              <w:rPr>
                <w:b/>
                <w:bCs/>
                <w:i/>
                <w:iCs/>
                <w:u w:val="single"/>
              </w:rPr>
            </w:pPr>
            <w:r>
              <w:rPr>
                <w:b/>
                <w:bCs/>
                <w:i/>
                <w:iCs/>
                <w:u w:val="single"/>
              </w:rPr>
              <w:t>Agreement#1</w:t>
            </w:r>
          </w:p>
          <w:p>
            <w:pPr>
              <w:snapToGrid w:val="0"/>
              <w:spacing w:afterLines="0" w:line="240" w:lineRule="auto"/>
              <w:jc w:val="both"/>
              <w:rPr>
                <w:i/>
                <w:iCs/>
              </w:rPr>
            </w:pPr>
            <w:r>
              <w:rPr>
                <w:i/>
                <w:iCs/>
              </w:rPr>
              <w:t xml:space="preserve">For single DCI based M-TRP PUSCH repetition schemes, support codebook based PUSCH transmission with following enhancements. </w:t>
            </w:r>
          </w:p>
          <w:p>
            <w:pPr>
              <w:pStyle w:val="120"/>
              <w:numPr>
                <w:ilvl w:val="0"/>
                <w:numId w:val="9"/>
              </w:numPr>
              <w:snapToGrid w:val="0"/>
              <w:spacing w:after="0" w:afterLines="0" w:line="240" w:lineRule="auto"/>
              <w:ind w:left="726" w:leftChars="0" w:hanging="363"/>
              <w:jc w:val="both"/>
              <w:rPr>
                <w:bCs/>
                <w:i/>
                <w:iCs/>
                <w:kern w:val="32"/>
              </w:rPr>
            </w:pPr>
            <w:r>
              <w:rPr>
                <w:bCs/>
                <w:i/>
                <w:iCs/>
                <w:kern w:val="32"/>
              </w:rPr>
              <w:t xml:space="preserve">Support the indication of two SRIs. </w:t>
            </w:r>
          </w:p>
          <w:p>
            <w:pPr>
              <w:pStyle w:val="120"/>
              <w:numPr>
                <w:ilvl w:val="1"/>
                <w:numId w:val="9"/>
              </w:numPr>
              <w:snapToGrid w:val="0"/>
              <w:spacing w:afterLines="0" w:line="240" w:lineRule="auto"/>
              <w:ind w:left="1446" w:leftChars="0" w:hanging="363"/>
              <w:jc w:val="both"/>
              <w:rPr>
                <w:bCs/>
                <w:i/>
                <w:iCs/>
                <w:kern w:val="32"/>
              </w:rPr>
            </w:pPr>
            <w:r>
              <w:rPr>
                <w:bCs/>
                <w:i/>
                <w:iCs/>
                <w:kern w:val="32"/>
              </w:rPr>
              <w:t xml:space="preserve">Alt1: Bit field of SRI shall be enhanced. </w:t>
            </w:r>
          </w:p>
          <w:p>
            <w:pPr>
              <w:pStyle w:val="120"/>
              <w:numPr>
                <w:ilvl w:val="1"/>
                <w:numId w:val="9"/>
              </w:numPr>
              <w:snapToGrid w:val="0"/>
              <w:spacing w:afterLines="0" w:line="240" w:lineRule="auto"/>
              <w:ind w:left="1446" w:leftChars="0" w:hanging="363"/>
              <w:jc w:val="both"/>
              <w:rPr>
                <w:bCs/>
                <w:i/>
                <w:iCs/>
                <w:kern w:val="32"/>
              </w:rPr>
            </w:pPr>
            <w:r>
              <w:rPr>
                <w:bCs/>
                <w:i/>
                <w:iCs/>
                <w:kern w:val="32"/>
              </w:rPr>
              <w:t xml:space="preserve">Alt2: No changes on SRI field </w:t>
            </w:r>
          </w:p>
          <w:p>
            <w:pPr>
              <w:pStyle w:val="120"/>
              <w:numPr>
                <w:ilvl w:val="0"/>
                <w:numId w:val="9"/>
              </w:numPr>
              <w:snapToGrid w:val="0"/>
              <w:spacing w:after="0" w:afterLines="0" w:line="240" w:lineRule="auto"/>
              <w:ind w:left="726" w:leftChars="0" w:hanging="363"/>
              <w:jc w:val="both"/>
              <w:rPr>
                <w:bCs/>
                <w:i/>
                <w:iCs/>
                <w:kern w:val="32"/>
              </w:rPr>
            </w:pPr>
            <w:r>
              <w:rPr>
                <w:bCs/>
                <w:i/>
                <w:iCs/>
                <w:kern w:val="32"/>
              </w:rPr>
              <w:t xml:space="preserve">Support the indication of two TPMIs. </w:t>
            </w:r>
          </w:p>
          <w:p>
            <w:pPr>
              <w:pStyle w:val="120"/>
              <w:numPr>
                <w:ilvl w:val="1"/>
                <w:numId w:val="9"/>
              </w:numPr>
              <w:snapToGrid w:val="0"/>
              <w:spacing w:afterLines="0" w:line="240" w:lineRule="auto"/>
              <w:ind w:leftChars="0"/>
              <w:jc w:val="both"/>
              <w:rPr>
                <w:bCs/>
                <w:i/>
                <w:iCs/>
                <w:kern w:val="32"/>
              </w:rPr>
            </w:pPr>
            <w:r>
              <w:rPr>
                <w:bCs/>
                <w:i/>
                <w:iCs/>
                <w:kern w:val="32"/>
              </w:rPr>
              <w:t>The same number of layers are applied for both TPMIs if two TPMIs are indicated</w:t>
            </w:r>
          </w:p>
          <w:p>
            <w:pPr>
              <w:pStyle w:val="120"/>
              <w:numPr>
                <w:ilvl w:val="1"/>
                <w:numId w:val="9"/>
              </w:numPr>
              <w:snapToGrid w:val="0"/>
              <w:spacing w:afterLines="0" w:line="240" w:lineRule="auto"/>
              <w:ind w:leftChars="0"/>
              <w:jc w:val="both"/>
              <w:rPr>
                <w:bCs/>
                <w:i/>
                <w:iCs/>
                <w:kern w:val="32"/>
              </w:rPr>
            </w:pPr>
            <w:r>
              <w:rPr>
                <w:bCs/>
                <w:i/>
                <w:iCs/>
                <w:kern w:val="32"/>
              </w:rPr>
              <w:t>The number of SRS ports between two TRPs should be same.</w:t>
            </w:r>
          </w:p>
          <w:p>
            <w:pPr>
              <w:pStyle w:val="120"/>
              <w:numPr>
                <w:ilvl w:val="1"/>
                <w:numId w:val="9"/>
              </w:numPr>
              <w:snapToGrid w:val="0"/>
              <w:spacing w:afterLines="0" w:line="240" w:lineRule="auto"/>
              <w:ind w:leftChars="0"/>
              <w:jc w:val="both"/>
              <w:rPr>
                <w:bCs/>
                <w:i/>
                <w:iCs/>
                <w:kern w:val="32"/>
              </w:rPr>
            </w:pPr>
            <w:r>
              <w:rPr>
                <w:bCs/>
                <w:i/>
                <w:iCs/>
                <w:kern w:val="32"/>
              </w:rPr>
              <w:t>FFS: Details on indicating two TPMIs (e.g, one TPMI field or two TPMI fields)</w:t>
            </w:r>
          </w:p>
          <w:p>
            <w:pPr>
              <w:pStyle w:val="120"/>
              <w:numPr>
                <w:ilvl w:val="0"/>
                <w:numId w:val="9"/>
              </w:numPr>
              <w:snapToGrid w:val="0"/>
              <w:spacing w:afterLines="0" w:line="240" w:lineRule="auto"/>
              <w:ind w:leftChars="0"/>
              <w:jc w:val="both"/>
              <w:rPr>
                <w:bCs/>
                <w:i/>
                <w:iCs/>
                <w:kern w:val="32"/>
              </w:rPr>
            </w:pPr>
            <w:r>
              <w:rPr>
                <w:bCs/>
                <w:i/>
                <w:iCs/>
                <w:kern w:val="32"/>
              </w:rPr>
              <w:t>Increase the maximum number of SRS resource sets to two</w:t>
            </w:r>
          </w:p>
          <w:p>
            <w:pPr>
              <w:pStyle w:val="120"/>
              <w:numPr>
                <w:ilvl w:val="0"/>
                <w:numId w:val="9"/>
              </w:numPr>
              <w:snapToGrid w:val="0"/>
              <w:spacing w:afterLines="0" w:line="240" w:lineRule="auto"/>
              <w:ind w:leftChars="0"/>
              <w:jc w:val="both"/>
              <w:rPr>
                <w:bCs/>
                <w:i/>
                <w:iCs/>
                <w:kern w:val="32"/>
              </w:rPr>
            </w:pPr>
            <w:r>
              <w:rPr>
                <w:bCs/>
                <w:i/>
                <w:iCs/>
                <w:kern w:val="32"/>
              </w:rPr>
              <w:t>FFS: configuration details of each SRS resource set (e.g., number of SRS resources in a resource set)</w:t>
            </w:r>
          </w:p>
          <w:p>
            <w:pPr>
              <w:snapToGrid w:val="0"/>
              <w:spacing w:after="0" w:afterLines="0" w:line="240" w:lineRule="auto"/>
              <w:jc w:val="both"/>
              <w:rPr>
                <w:b/>
                <w:bCs/>
                <w:i/>
                <w:iCs/>
                <w:u w:val="single"/>
              </w:rPr>
            </w:pPr>
          </w:p>
          <w:p>
            <w:pPr>
              <w:snapToGrid w:val="0"/>
              <w:spacing w:after="0" w:afterLines="0" w:line="240" w:lineRule="auto"/>
              <w:jc w:val="both"/>
              <w:rPr>
                <w:b/>
                <w:bCs/>
                <w:i/>
                <w:iCs/>
                <w:u w:val="single"/>
              </w:rPr>
            </w:pPr>
            <w:r>
              <w:rPr>
                <w:b/>
                <w:bCs/>
                <w:i/>
                <w:iCs/>
                <w:u w:val="single"/>
              </w:rPr>
              <w:t>Agreement#2</w:t>
            </w:r>
          </w:p>
          <w:p>
            <w:pPr>
              <w:snapToGrid w:val="0"/>
              <w:spacing w:afterLines="0" w:line="240" w:lineRule="auto"/>
              <w:jc w:val="both"/>
              <w:rPr>
                <w:i/>
                <w:iCs/>
              </w:rPr>
            </w:pPr>
            <w:r>
              <w:rPr>
                <w:i/>
                <w:iCs/>
              </w:rPr>
              <w:t xml:space="preserve">For single DCI based M-TRP PUSCH repetition schemes, support non-codebook based PUSCH transmission with following considerations. </w:t>
            </w:r>
          </w:p>
          <w:p>
            <w:pPr>
              <w:pStyle w:val="120"/>
              <w:numPr>
                <w:ilvl w:val="0"/>
                <w:numId w:val="9"/>
              </w:numPr>
              <w:snapToGrid w:val="0"/>
              <w:spacing w:afterLines="0" w:line="240" w:lineRule="auto"/>
              <w:ind w:leftChars="0"/>
              <w:jc w:val="both"/>
              <w:rPr>
                <w:bCs/>
                <w:i/>
                <w:iCs/>
                <w:kern w:val="32"/>
              </w:rPr>
            </w:pPr>
            <w:r>
              <w:rPr>
                <w:bCs/>
                <w:i/>
                <w:iCs/>
                <w:kern w:val="32"/>
              </w:rPr>
              <w:t xml:space="preserve">Increase the maximum number of SRS resource sets to two, and associated CSI-RS resource can be configured per SRS resource set. </w:t>
            </w:r>
          </w:p>
          <w:p>
            <w:pPr>
              <w:pStyle w:val="120"/>
              <w:numPr>
                <w:ilvl w:val="0"/>
                <w:numId w:val="9"/>
              </w:numPr>
              <w:snapToGrid w:val="0"/>
              <w:spacing w:afterLines="0" w:line="240" w:lineRule="auto"/>
              <w:ind w:leftChars="0"/>
              <w:jc w:val="both"/>
              <w:rPr>
                <w:bCs/>
                <w:i/>
                <w:iCs/>
                <w:kern w:val="32"/>
              </w:rPr>
            </w:pPr>
            <w:r>
              <w:rPr>
                <w:bCs/>
                <w:i/>
                <w:iCs/>
                <w:kern w:val="32"/>
              </w:rPr>
              <w:t xml:space="preserve">FFS: Enhancements on SRI field in DCI to indicate the two beams for repetitions </w:t>
            </w:r>
          </w:p>
          <w:p>
            <w:pPr>
              <w:snapToGrid w:val="0"/>
              <w:spacing w:after="0" w:afterLines="0" w:line="240" w:lineRule="auto"/>
              <w:jc w:val="both"/>
              <w:rPr>
                <w:b/>
                <w:bCs/>
                <w:i/>
                <w:iCs/>
                <w:u w:val="single"/>
              </w:rPr>
            </w:pPr>
          </w:p>
          <w:p>
            <w:pPr>
              <w:snapToGrid w:val="0"/>
              <w:spacing w:after="0" w:afterLines="0" w:line="240" w:lineRule="auto"/>
              <w:jc w:val="both"/>
              <w:rPr>
                <w:b/>
                <w:bCs/>
                <w:i/>
                <w:iCs/>
                <w:u w:val="single"/>
              </w:rPr>
            </w:pPr>
            <w:r>
              <w:rPr>
                <w:b/>
                <w:bCs/>
                <w:i/>
                <w:iCs/>
                <w:u w:val="single"/>
              </w:rPr>
              <w:t>Agreement#3</w:t>
            </w:r>
          </w:p>
          <w:p>
            <w:pPr>
              <w:snapToGrid w:val="0"/>
              <w:spacing w:afterLines="0" w:line="240" w:lineRule="auto"/>
              <w:jc w:val="both"/>
              <w:rPr>
                <w:i/>
                <w:iCs/>
              </w:rPr>
            </w:pPr>
            <w:r>
              <w:rPr>
                <w:i/>
                <w:iCs/>
              </w:rPr>
              <w:t xml:space="preserve">For single DCI based M-TRP PUSCH repetition Type B, at least nominal repetitions are used to map beams </w:t>
            </w:r>
          </w:p>
          <w:p>
            <w:pPr>
              <w:pStyle w:val="120"/>
              <w:numPr>
                <w:ilvl w:val="0"/>
                <w:numId w:val="16"/>
              </w:numPr>
              <w:snapToGrid w:val="0"/>
              <w:spacing w:afterLines="0" w:line="240" w:lineRule="auto"/>
              <w:ind w:leftChars="0"/>
              <w:jc w:val="both"/>
              <w:rPr>
                <w:i/>
                <w:iCs/>
              </w:rPr>
            </w:pPr>
            <w:r>
              <w:rPr>
                <w:i/>
                <w:iCs/>
              </w:rPr>
              <w:t>Further study details and applicability of each mapping method</w:t>
            </w:r>
          </w:p>
          <w:p>
            <w:pPr>
              <w:pStyle w:val="120"/>
              <w:numPr>
                <w:ilvl w:val="0"/>
                <w:numId w:val="16"/>
              </w:numPr>
              <w:snapToGrid w:val="0"/>
              <w:spacing w:afterLines="0" w:line="240" w:lineRule="auto"/>
              <w:ind w:leftChars="0"/>
              <w:jc w:val="both"/>
              <w:rPr>
                <w:i/>
                <w:iCs/>
              </w:rPr>
            </w:pPr>
            <w:r>
              <w:rPr>
                <w:i/>
                <w:iCs/>
              </w:rPr>
              <w:t>Further study the slot based beam mapping in the cases of nominal repetition across slot boundaries</w:t>
            </w:r>
          </w:p>
          <w:p>
            <w:pPr>
              <w:snapToGrid w:val="0"/>
              <w:spacing w:after="0" w:afterLines="0" w:line="240" w:lineRule="auto"/>
              <w:jc w:val="both"/>
              <w:rPr>
                <w:b/>
                <w:bCs/>
                <w:i/>
                <w:iCs/>
                <w:u w:val="single"/>
              </w:rPr>
            </w:pPr>
          </w:p>
          <w:p>
            <w:pPr>
              <w:snapToGrid w:val="0"/>
              <w:spacing w:after="0" w:afterLines="0" w:line="240" w:lineRule="auto"/>
              <w:jc w:val="both"/>
              <w:rPr>
                <w:b/>
                <w:bCs/>
                <w:i/>
                <w:iCs/>
                <w:u w:val="single"/>
              </w:rPr>
            </w:pPr>
            <w:r>
              <w:rPr>
                <w:b/>
                <w:bCs/>
                <w:i/>
                <w:iCs/>
                <w:u w:val="single"/>
              </w:rPr>
              <w:t>Agreement#4</w:t>
            </w:r>
          </w:p>
          <w:p>
            <w:pPr>
              <w:snapToGrid w:val="0"/>
              <w:spacing w:afterLines="0" w:line="240" w:lineRule="auto"/>
              <w:jc w:val="both"/>
              <w:rPr>
                <w:i/>
                <w:iCs/>
              </w:rPr>
            </w:pPr>
            <w:r>
              <w:rPr>
                <w:i/>
                <w:iCs/>
              </w:rPr>
              <w:t xml:space="preserve">For PUSCH multi-TRP enhancements, </w:t>
            </w:r>
          </w:p>
          <w:p>
            <w:pPr>
              <w:pStyle w:val="120"/>
              <w:numPr>
                <w:ilvl w:val="0"/>
                <w:numId w:val="9"/>
              </w:numPr>
              <w:snapToGrid w:val="0"/>
              <w:spacing w:after="0" w:afterLines="0" w:line="240" w:lineRule="auto"/>
              <w:ind w:left="726" w:leftChars="0" w:hanging="363"/>
              <w:jc w:val="both"/>
              <w:rPr>
                <w:bCs/>
                <w:i/>
                <w:iCs/>
                <w:kern w:val="32"/>
              </w:rPr>
            </w:pPr>
            <w:r>
              <w:rPr>
                <w:bCs/>
                <w:i/>
                <w:iCs/>
                <w:kern w:val="32"/>
              </w:rPr>
              <w:t xml:space="preserve">For per TRP closed-loop power control for PUSCH, further study the following alternatives when the “closedLoopIndex” values are different.  </w:t>
            </w:r>
          </w:p>
          <w:p>
            <w:pPr>
              <w:pStyle w:val="120"/>
              <w:numPr>
                <w:ilvl w:val="1"/>
                <w:numId w:val="17"/>
              </w:numPr>
              <w:snapToGrid w:val="0"/>
              <w:spacing w:afterLines="0" w:line="240" w:lineRule="auto"/>
              <w:ind w:left="1446" w:leftChars="0" w:hanging="363"/>
              <w:contextualSpacing/>
              <w:jc w:val="both"/>
              <w:rPr>
                <w:i/>
                <w:iCs/>
              </w:rPr>
            </w:pPr>
            <w:r>
              <w:rPr>
                <w:i/>
                <w:iCs/>
              </w:rPr>
              <w:t>Option.1: A single TPC field is used in DCI formats 0_1 / 0_2, and the TPC value applied for both PUSCH beams</w:t>
            </w:r>
          </w:p>
          <w:p>
            <w:pPr>
              <w:pStyle w:val="120"/>
              <w:numPr>
                <w:ilvl w:val="1"/>
                <w:numId w:val="17"/>
              </w:numPr>
              <w:snapToGrid w:val="0"/>
              <w:spacing w:afterLines="0" w:line="240" w:lineRule="auto"/>
              <w:ind w:left="1446" w:leftChars="0" w:hanging="363"/>
              <w:contextualSpacing/>
              <w:jc w:val="both"/>
              <w:rPr>
                <w:i/>
                <w:iCs/>
              </w:rPr>
            </w:pPr>
            <w:r>
              <w:rPr>
                <w:i/>
                <w:iCs/>
              </w:rPr>
              <w:t xml:space="preserve">Option.2: A single TPC field is used in DCI formats 0_1 / 0_2, and the TPC value applied for one of two PUSCH beams at a slot. </w:t>
            </w:r>
          </w:p>
          <w:p>
            <w:pPr>
              <w:pStyle w:val="120"/>
              <w:numPr>
                <w:ilvl w:val="1"/>
                <w:numId w:val="17"/>
              </w:numPr>
              <w:snapToGrid w:val="0"/>
              <w:spacing w:afterLines="0" w:line="240" w:lineRule="auto"/>
              <w:ind w:left="1446" w:leftChars="0" w:hanging="363"/>
              <w:contextualSpacing/>
              <w:jc w:val="both"/>
              <w:rPr>
                <w:i/>
                <w:iCs/>
              </w:rPr>
            </w:pPr>
            <w:r>
              <w:rPr>
                <w:i/>
                <w:iCs/>
              </w:rPr>
              <w:t>Option 3: A second TPC field is added in DCI formats 0_1 / 0_2.</w:t>
            </w:r>
          </w:p>
          <w:p>
            <w:pPr>
              <w:pStyle w:val="120"/>
              <w:numPr>
                <w:ilvl w:val="1"/>
                <w:numId w:val="17"/>
              </w:numPr>
              <w:snapToGrid w:val="0"/>
              <w:spacing w:afterLines="0" w:line="240" w:lineRule="auto"/>
              <w:ind w:left="1446" w:leftChars="0" w:hanging="363"/>
              <w:contextualSpacing/>
              <w:jc w:val="both"/>
              <w:rPr>
                <w:i/>
                <w:iCs/>
              </w:rPr>
            </w:pPr>
            <w:r>
              <w:rPr>
                <w:i/>
                <w:iCs/>
              </w:rPr>
              <w:t>Option 4: A single TPC field is used in DCI formats 0_1 / 0_2, and indicates two TPC values applied to two PUSCH beams, respectively.</w:t>
            </w:r>
          </w:p>
          <w:p>
            <w:pPr>
              <w:pStyle w:val="120"/>
              <w:numPr>
                <w:ilvl w:val="0"/>
                <w:numId w:val="16"/>
              </w:numPr>
              <w:snapToGrid w:val="0"/>
              <w:spacing w:afterLines="0" w:line="240" w:lineRule="auto"/>
              <w:ind w:leftChars="0"/>
              <w:jc w:val="both"/>
              <w:rPr>
                <w:i/>
                <w:iCs/>
              </w:rPr>
            </w:pPr>
            <w:r>
              <w:rPr>
                <w:i/>
                <w:iCs/>
              </w:rPr>
              <w:t>FFS: Transition period for beam / power / frequency change.</w:t>
            </w:r>
          </w:p>
          <w:p>
            <w:pPr>
              <w:snapToGrid w:val="0"/>
              <w:spacing w:after="0" w:afterLines="0" w:line="240" w:lineRule="auto"/>
              <w:jc w:val="both"/>
              <w:rPr>
                <w:b/>
                <w:bCs/>
                <w:i/>
                <w:iCs/>
                <w:u w:val="single"/>
              </w:rPr>
            </w:pPr>
          </w:p>
          <w:p>
            <w:pPr>
              <w:snapToGrid w:val="0"/>
              <w:spacing w:after="0" w:afterLines="0" w:line="240" w:lineRule="auto"/>
              <w:jc w:val="both"/>
              <w:rPr>
                <w:b/>
                <w:bCs/>
                <w:i/>
                <w:iCs/>
                <w:u w:val="single"/>
              </w:rPr>
            </w:pPr>
            <w:r>
              <w:rPr>
                <w:b/>
                <w:bCs/>
                <w:i/>
                <w:iCs/>
                <w:u w:val="single"/>
              </w:rPr>
              <w:t>Agreement#5</w:t>
            </w:r>
          </w:p>
          <w:p>
            <w:pPr>
              <w:snapToGrid w:val="0"/>
              <w:spacing w:afterLines="0" w:line="240" w:lineRule="auto"/>
              <w:jc w:val="both"/>
              <w:rPr>
                <w:i/>
                <w:iCs/>
              </w:rPr>
            </w:pPr>
            <w:r>
              <w:rPr>
                <w:i/>
                <w:iCs/>
              </w:rPr>
              <w:t xml:space="preserve">Support both type 1 and type 2 CG PUSCH transmission towards MTRP. Further study the following alternatives, </w:t>
            </w:r>
          </w:p>
          <w:p>
            <w:pPr>
              <w:pStyle w:val="120"/>
              <w:numPr>
                <w:ilvl w:val="0"/>
                <w:numId w:val="9"/>
              </w:numPr>
              <w:snapToGrid w:val="0"/>
              <w:spacing w:after="0" w:afterLines="0" w:line="240" w:lineRule="auto"/>
              <w:ind w:left="726" w:leftChars="0" w:hanging="363"/>
              <w:jc w:val="both"/>
              <w:rPr>
                <w:bCs/>
                <w:i/>
                <w:iCs/>
                <w:kern w:val="32"/>
              </w:rPr>
            </w:pPr>
            <w:r>
              <w:rPr>
                <w:bCs/>
                <w:i/>
                <w:iCs/>
                <w:kern w:val="32"/>
              </w:rPr>
              <w:t xml:space="preserve">Alt.1 : single CG configuration </w:t>
            </w:r>
          </w:p>
          <w:p>
            <w:pPr>
              <w:pStyle w:val="120"/>
              <w:numPr>
                <w:ilvl w:val="1"/>
                <w:numId w:val="17"/>
              </w:numPr>
              <w:snapToGrid w:val="0"/>
              <w:spacing w:afterLines="0" w:line="240" w:lineRule="auto"/>
              <w:ind w:leftChars="0"/>
              <w:contextualSpacing/>
              <w:jc w:val="both"/>
              <w:rPr>
                <w:i/>
                <w:iCs/>
              </w:rPr>
            </w:pPr>
            <w:r>
              <w:rPr>
                <w:i/>
                <w:iCs/>
              </w:rPr>
              <w:t>Repetitions of a TB transmitted towards MTPR on multiple PUSCH transmission occasions of single CG configuration.</w:t>
            </w:r>
          </w:p>
          <w:p>
            <w:pPr>
              <w:pStyle w:val="120"/>
              <w:numPr>
                <w:ilvl w:val="1"/>
                <w:numId w:val="17"/>
              </w:numPr>
              <w:snapToGrid w:val="0"/>
              <w:spacing w:afterLines="0" w:line="240" w:lineRule="auto"/>
              <w:ind w:leftChars="0"/>
              <w:contextualSpacing/>
              <w:jc w:val="both"/>
              <w:rPr>
                <w:i/>
                <w:iCs/>
              </w:rPr>
            </w:pPr>
            <w:r>
              <w:rPr>
                <w:i/>
                <w:iCs/>
              </w:rPr>
              <w:t xml:space="preserve">At least for codebook-based CG PUSCH, support configuring 2 SRIs/TPMIs. </w:t>
            </w:r>
          </w:p>
          <w:p>
            <w:pPr>
              <w:pStyle w:val="120"/>
              <w:numPr>
                <w:ilvl w:val="0"/>
                <w:numId w:val="9"/>
              </w:numPr>
              <w:snapToGrid w:val="0"/>
              <w:spacing w:after="0" w:afterLines="0" w:line="240" w:lineRule="auto"/>
              <w:ind w:left="726" w:leftChars="0" w:hanging="363"/>
              <w:jc w:val="both"/>
              <w:rPr>
                <w:bCs/>
                <w:i/>
                <w:iCs/>
                <w:kern w:val="32"/>
              </w:rPr>
            </w:pPr>
            <w:r>
              <w:rPr>
                <w:bCs/>
                <w:i/>
                <w:iCs/>
                <w:kern w:val="32"/>
              </w:rPr>
              <w:t xml:space="preserve">Alt.2 : multiple CG configurations </w:t>
            </w:r>
          </w:p>
          <w:p>
            <w:pPr>
              <w:pStyle w:val="120"/>
              <w:numPr>
                <w:ilvl w:val="1"/>
                <w:numId w:val="17"/>
              </w:numPr>
              <w:snapToGrid w:val="0"/>
              <w:spacing w:afterLines="0" w:line="240" w:lineRule="auto"/>
              <w:ind w:leftChars="0"/>
              <w:contextualSpacing/>
              <w:jc w:val="both"/>
              <w:rPr>
                <w:i/>
                <w:iCs/>
              </w:rPr>
            </w:pPr>
            <w:r>
              <w:rPr>
                <w:i/>
                <w:iCs/>
              </w:rPr>
              <w:t>Repetitions of a TB transmitted towards MTRP on more than one PUSCH transmission occasions, where one or more transmission occasions are from one CG configuration and another one or more PUSCH transmission occasions are from another CG configuration.</w:t>
            </w:r>
          </w:p>
          <w:p>
            <w:pPr>
              <w:pStyle w:val="120"/>
              <w:numPr>
                <w:ilvl w:val="1"/>
                <w:numId w:val="17"/>
              </w:numPr>
              <w:snapToGrid w:val="0"/>
              <w:spacing w:afterLines="0" w:line="240" w:lineRule="auto"/>
              <w:ind w:leftChars="0"/>
              <w:contextualSpacing/>
              <w:jc w:val="both"/>
              <w:rPr>
                <w:i/>
                <w:iCs/>
              </w:rPr>
            </w:pPr>
            <w:r>
              <w:rPr>
                <w:i/>
                <w:iCs/>
              </w:rPr>
              <w:t>1 SRI/TPMI is configured/indicated for each CG configuration.</w:t>
            </w:r>
          </w:p>
          <w:p>
            <w:pPr>
              <w:pStyle w:val="120"/>
              <w:numPr>
                <w:ilvl w:val="0"/>
                <w:numId w:val="16"/>
              </w:numPr>
              <w:snapToGrid w:val="0"/>
              <w:spacing w:afterLines="0" w:line="240" w:lineRule="auto"/>
              <w:ind w:leftChars="0"/>
              <w:jc w:val="both"/>
              <w:rPr>
                <w:i/>
                <w:iCs/>
              </w:rPr>
            </w:pPr>
            <w:r>
              <w:rPr>
                <w:i/>
                <w:iCs/>
              </w:rPr>
              <w:t xml:space="preserve">Further study required beam mapping principals, low overhead mechanisms for beam selection, and other enhancements for Alt.1 and Alt.2.  </w:t>
            </w:r>
          </w:p>
          <w:p>
            <w:pPr>
              <w:snapToGrid w:val="0"/>
              <w:spacing w:after="0" w:afterLines="0" w:line="240" w:lineRule="auto"/>
              <w:jc w:val="both"/>
              <w:rPr>
                <w:b/>
                <w:bCs/>
                <w:i/>
                <w:iCs/>
                <w:u w:val="single"/>
              </w:rPr>
            </w:pPr>
          </w:p>
          <w:p>
            <w:pPr>
              <w:snapToGrid w:val="0"/>
              <w:spacing w:after="0" w:afterLines="0" w:line="240" w:lineRule="auto"/>
              <w:jc w:val="both"/>
              <w:rPr>
                <w:b/>
                <w:bCs/>
                <w:i/>
                <w:iCs/>
                <w:u w:val="single"/>
              </w:rPr>
            </w:pPr>
            <w:r>
              <w:rPr>
                <w:b/>
                <w:bCs/>
                <w:i/>
                <w:iCs/>
                <w:u w:val="single"/>
              </w:rPr>
              <w:t>Agreement#6</w:t>
            </w:r>
          </w:p>
          <w:p>
            <w:pPr>
              <w:snapToGrid w:val="0"/>
              <w:spacing w:afterLines="0" w:line="240" w:lineRule="auto"/>
              <w:jc w:val="both"/>
              <w:rPr>
                <w:i/>
                <w:iCs/>
              </w:rPr>
            </w:pPr>
            <w:r>
              <w:rPr>
                <w:i/>
                <w:iCs/>
              </w:rPr>
              <w:t>For M-TRP PUSCH reliability enhancement, further discuss multi-DCI based PUSCH transmission/repetition scheme(s) considering the following aspects.  </w:t>
            </w:r>
          </w:p>
          <w:p>
            <w:pPr>
              <w:numPr>
                <w:ilvl w:val="0"/>
                <w:numId w:val="18"/>
              </w:numPr>
              <w:snapToGrid w:val="0"/>
              <w:spacing w:afterLines="0" w:line="240" w:lineRule="auto"/>
              <w:jc w:val="both"/>
              <w:rPr>
                <w:bCs/>
                <w:i/>
                <w:iCs/>
              </w:rPr>
            </w:pPr>
            <w:r>
              <w:rPr>
                <w:bCs/>
                <w:i/>
                <w:iCs/>
              </w:rPr>
              <w:t xml:space="preserve">The same TB is repeated towards multiple TRPs with different beams, where one or more PUSCH repetitions are scheduled by one DCI and another one or more PUSCH repetitions are scheduled by another DCI. </w:t>
            </w:r>
          </w:p>
          <w:p>
            <w:pPr>
              <w:numPr>
                <w:ilvl w:val="0"/>
                <w:numId w:val="18"/>
              </w:numPr>
              <w:snapToGrid w:val="0"/>
              <w:spacing w:afterLines="0" w:line="240" w:lineRule="auto"/>
              <w:jc w:val="both"/>
              <w:rPr>
                <w:bCs/>
                <w:i/>
                <w:iCs/>
              </w:rPr>
            </w:pPr>
            <w:r>
              <w:rPr>
                <w:bCs/>
                <w:i/>
                <w:iCs/>
              </w:rPr>
              <w:t xml:space="preserve">FFS: Details related to timeline restrictions and beam mapping  </w:t>
            </w:r>
          </w:p>
          <w:p>
            <w:pPr>
              <w:numPr>
                <w:ilvl w:val="0"/>
                <w:numId w:val="18"/>
              </w:numPr>
              <w:snapToGrid w:val="0"/>
              <w:spacing w:afterLines="0" w:line="240" w:lineRule="auto"/>
              <w:jc w:val="both"/>
              <w:rPr>
                <w:bCs/>
                <w:i/>
                <w:iCs/>
              </w:rPr>
            </w:pPr>
            <w:r>
              <w:rPr>
                <w:bCs/>
                <w:i/>
                <w:iCs/>
              </w:rPr>
              <w:t>Changes on Rel-15/16 MCS, TBS determination, and UL resource allocation are not expected from this scheme.</w:t>
            </w:r>
          </w:p>
          <w:p>
            <w:pPr>
              <w:numPr>
                <w:ilvl w:val="0"/>
                <w:numId w:val="18"/>
              </w:numPr>
              <w:snapToGrid w:val="0"/>
              <w:spacing w:afterLines="0" w:line="240" w:lineRule="auto"/>
              <w:jc w:val="both"/>
              <w:rPr>
                <w:bCs/>
                <w:i/>
                <w:iCs/>
              </w:rPr>
            </w:pPr>
            <w:r>
              <w:rPr>
                <w:bCs/>
                <w:i/>
                <w:iCs/>
              </w:rPr>
              <w:t xml:space="preserve">The scheme is considered to be supported only if there are gains over single DCI based PUSCH repetition schemes and a similar scheme is not supported by m-TRP PDCCH (e.g. Option 3). </w:t>
            </w:r>
          </w:p>
          <w:p>
            <w:pPr>
              <w:snapToGrid w:val="0"/>
              <w:spacing w:afterLines="0" w:line="240" w:lineRule="auto"/>
              <w:jc w:val="both"/>
              <w:rPr>
                <w:i/>
                <w:iCs/>
              </w:rPr>
            </w:pPr>
            <w:r>
              <w:rPr>
                <w:i/>
                <w:iCs/>
              </w:rPr>
              <w:t>Companies are encouraged to provide simulation results to decide the support of the scheme in next RAN1 meetings</w:t>
            </w:r>
          </w:p>
          <w:p>
            <w:pPr>
              <w:snapToGrid w:val="0"/>
              <w:spacing w:afterLines="0" w:line="240" w:lineRule="auto"/>
              <w:jc w:val="both"/>
              <w:rPr>
                <w:i/>
                <w:iCs/>
              </w:rPr>
            </w:pPr>
            <w:r>
              <w:rPr>
                <w:i/>
                <w:iCs/>
              </w:rPr>
              <w:t>The support of multi-DCI based PUSCH transmission/repetition scheme(s) in Rel-17 will be decided in RAN1#104-e</w:t>
            </w:r>
          </w:p>
          <w:p>
            <w:pPr>
              <w:snapToGrid w:val="0"/>
              <w:spacing w:after="0" w:afterLines="0" w:line="240" w:lineRule="auto"/>
              <w:jc w:val="both"/>
              <w:rPr>
                <w:b/>
                <w:bCs/>
                <w:i/>
                <w:iCs/>
                <w:u w:val="single"/>
              </w:rPr>
            </w:pPr>
          </w:p>
          <w:p>
            <w:pPr>
              <w:snapToGrid w:val="0"/>
              <w:spacing w:after="0" w:afterLines="0" w:line="240" w:lineRule="auto"/>
              <w:jc w:val="both"/>
              <w:rPr>
                <w:b/>
                <w:bCs/>
                <w:i/>
                <w:iCs/>
                <w:u w:val="single"/>
              </w:rPr>
            </w:pPr>
            <w:r>
              <w:rPr>
                <w:b/>
                <w:bCs/>
                <w:i/>
                <w:iCs/>
                <w:u w:val="single"/>
              </w:rPr>
              <w:t>Agreement#7</w:t>
            </w:r>
          </w:p>
          <w:p>
            <w:pPr>
              <w:snapToGrid w:val="0"/>
              <w:spacing w:afterLines="0" w:line="240" w:lineRule="auto"/>
              <w:jc w:val="both"/>
              <w:rPr>
                <w:i/>
                <w:iCs/>
                <w:lang w:val="en-GB"/>
              </w:rPr>
            </w:pPr>
            <w:r>
              <w:rPr>
                <w:i/>
                <w:iCs/>
              </w:rPr>
              <w:t>For single DCI based PUSCH multi-TRP enhancements, support the following RV mapping for PUSCH repetition Type A,</w:t>
            </w:r>
          </w:p>
          <w:p>
            <w:pPr>
              <w:numPr>
                <w:ilvl w:val="0"/>
                <w:numId w:val="19"/>
              </w:numPr>
              <w:snapToGrid w:val="0"/>
              <w:spacing w:afterLines="0" w:line="240" w:lineRule="auto"/>
              <w:jc w:val="both"/>
              <w:rPr>
                <w:i/>
                <w:iCs/>
              </w:rPr>
            </w:pPr>
            <w:r>
              <w:rPr>
                <w:i/>
                <w:iCs/>
              </w:rPr>
              <w:t>DCI indicates the first RV for the first PUSCH repetition, and the RV pattern (0 2 3 1) is applied separately to PUSCH repetitions of different TRPs with a possibility of configuring RV offset for the starting RV for the second TRP (The same method as PDSCH scheme 4)</w:t>
            </w:r>
          </w:p>
          <w:p>
            <w:pPr>
              <w:numPr>
                <w:ilvl w:val="0"/>
                <w:numId w:val="19"/>
              </w:numPr>
              <w:snapToGrid w:val="0"/>
              <w:spacing w:afterLines="0" w:line="240" w:lineRule="auto"/>
              <w:jc w:val="both"/>
              <w:rPr>
                <w:i/>
                <w:iCs/>
              </w:rPr>
            </w:pPr>
            <w:r>
              <w:rPr>
                <w:i/>
                <w:iCs/>
              </w:rPr>
              <w:t>FFS: Reuse of the same method for PUSCH repetition Type B.</w:t>
            </w:r>
          </w:p>
          <w:p>
            <w:pPr>
              <w:snapToGrid w:val="0"/>
              <w:spacing w:after="0" w:afterLines="0" w:line="240" w:lineRule="auto"/>
              <w:jc w:val="both"/>
              <w:rPr>
                <w:b/>
                <w:bCs/>
                <w:i/>
                <w:iCs/>
                <w:u w:val="single"/>
              </w:rPr>
            </w:pPr>
            <w:r>
              <w:rPr>
                <w:b/>
                <w:bCs/>
                <w:i/>
                <w:iCs/>
                <w:u w:val="single"/>
              </w:rPr>
              <w:t>Agreement#8</w:t>
            </w:r>
          </w:p>
          <w:p>
            <w:pPr>
              <w:snapToGrid w:val="0"/>
              <w:spacing w:afterLines="0" w:line="240" w:lineRule="auto"/>
              <w:jc w:val="both"/>
              <w:rPr>
                <w:i/>
                <w:iCs/>
              </w:rPr>
            </w:pPr>
            <w:r>
              <w:rPr>
                <w:i/>
                <w:iCs/>
              </w:rPr>
              <w:t>For single DCI based M-TRP PUSCH repetition Type A and B,</w:t>
            </w:r>
            <w:r>
              <w:rPr>
                <w:rStyle w:val="45"/>
                <w:i/>
                <w:iCs/>
              </w:rPr>
              <w:t> </w:t>
            </w:r>
            <w:r>
              <w:rPr>
                <w:i/>
                <w:iCs/>
              </w:rPr>
              <w:t>further study required enhancements on PTRS-DMRS association.</w:t>
            </w:r>
          </w:p>
          <w:p>
            <w:pPr>
              <w:snapToGrid w:val="0"/>
              <w:spacing w:after="0" w:afterLines="0" w:line="240" w:lineRule="auto"/>
              <w:jc w:val="both"/>
              <w:rPr>
                <w:b/>
                <w:bCs/>
                <w:i/>
                <w:iCs/>
                <w:u w:val="single"/>
              </w:rPr>
            </w:pPr>
            <w:r>
              <w:rPr>
                <w:b/>
                <w:bCs/>
                <w:i/>
                <w:iCs/>
                <w:u w:val="single"/>
              </w:rPr>
              <w:t>Agreement#9</w:t>
            </w:r>
          </w:p>
          <w:p>
            <w:pPr>
              <w:snapToGrid w:val="0"/>
              <w:spacing w:afterLines="0" w:line="240" w:lineRule="auto"/>
              <w:jc w:val="both"/>
              <w:rPr>
                <w:b/>
                <w:bCs/>
                <w:i/>
                <w:iCs/>
                <w:strike/>
              </w:rPr>
            </w:pPr>
            <w:r>
              <w:rPr>
                <w:i/>
                <w:iCs/>
              </w:rPr>
              <w:t>For single DCI based M-TRP PUSCH repetition Type A and B, it is possible to configure either cyclic mapping or sequential mapping of UL beams.</w:t>
            </w:r>
          </w:p>
          <w:p>
            <w:pPr>
              <w:pStyle w:val="120"/>
              <w:numPr>
                <w:ilvl w:val="0"/>
                <w:numId w:val="20"/>
              </w:numPr>
              <w:snapToGrid w:val="0"/>
              <w:spacing w:afterLines="0" w:line="240" w:lineRule="auto"/>
              <w:ind w:left="880" w:leftChars="0" w:hanging="440"/>
              <w:jc w:val="both"/>
              <w:rPr>
                <w:rFonts w:eastAsia="Batang"/>
                <w:i/>
                <w:iCs/>
              </w:rPr>
            </w:pPr>
            <w:r>
              <w:rPr>
                <w:i/>
                <w:iCs/>
              </w:rPr>
              <w:t>The support of cyclic mapping can be optional UE feature for the cases when the number of repetitions is larger than 2.</w:t>
            </w:r>
          </w:p>
          <w:p>
            <w:pPr>
              <w:pStyle w:val="120"/>
              <w:numPr>
                <w:ilvl w:val="0"/>
                <w:numId w:val="20"/>
              </w:numPr>
              <w:snapToGrid w:val="0"/>
              <w:spacing w:afterLines="0" w:line="240" w:lineRule="auto"/>
              <w:ind w:left="880" w:leftChars="0" w:hanging="440"/>
              <w:jc w:val="both"/>
              <w:rPr>
                <w:i/>
                <w:iCs/>
              </w:rPr>
            </w:pPr>
            <w:r>
              <w:rPr>
                <w:i/>
                <w:iCs/>
              </w:rPr>
              <w:t xml:space="preserve">FFS: Support of half-half mapping. </w:t>
            </w:r>
          </w:p>
          <w:p>
            <w:pPr>
              <w:pStyle w:val="120"/>
              <w:numPr>
                <w:ilvl w:val="0"/>
                <w:numId w:val="20"/>
              </w:numPr>
              <w:snapToGrid w:val="0"/>
              <w:spacing w:afterLines="0" w:line="240" w:lineRule="auto"/>
              <w:ind w:left="880" w:leftChars="0" w:hanging="440"/>
              <w:jc w:val="both"/>
              <w:rPr>
                <w:i/>
                <w:iCs/>
              </w:rPr>
            </w:pPr>
            <w:r>
              <w:rPr>
                <w:i/>
                <w:iCs/>
              </w:rPr>
              <w:t xml:space="preserve">FFS: Additional considerations on mapping patterns (including required beam switching gaps) </w:t>
            </w:r>
          </w:p>
          <w:p>
            <w:pPr>
              <w:snapToGrid w:val="0"/>
              <w:spacing w:afterLines="0" w:line="240" w:lineRule="auto"/>
              <w:jc w:val="both"/>
              <w:rPr>
                <w:i/>
                <w:iCs/>
              </w:rPr>
            </w:pPr>
            <w:r>
              <w:rPr>
                <w:i/>
                <w:iCs/>
              </w:rPr>
              <w:t>Companies are encouraged to provide further simulation results to decide details.</w:t>
            </w:r>
          </w:p>
        </w:tc>
      </w:tr>
    </w:tbl>
    <w:p>
      <w:pPr>
        <w:snapToGrid w:val="0"/>
        <w:spacing w:before="120" w:beforeLines="50" w:after="120" w:line="240" w:lineRule="auto"/>
        <w:jc w:val="both"/>
      </w:pPr>
      <w:r>
        <w:rPr>
          <w:rFonts w:hint="eastAsia"/>
        </w:rPr>
        <w:t>In this section, we discuss the following aspects of multi-TRP PUSCH enhancements:</w:t>
      </w:r>
    </w:p>
    <w:p>
      <w:pPr>
        <w:pStyle w:val="23"/>
        <w:numPr>
          <w:ilvl w:val="0"/>
          <w:numId w:val="21"/>
        </w:numPr>
        <w:snapToGrid w:val="0"/>
        <w:spacing w:line="240" w:lineRule="auto"/>
        <w:rPr>
          <w:sz w:val="20"/>
        </w:rPr>
      </w:pPr>
      <w:r>
        <w:rPr>
          <w:rFonts w:hint="eastAsia"/>
          <w:sz w:val="20"/>
        </w:rPr>
        <w:t>Codebook based multi-TRP PUSCH repetition</w:t>
      </w:r>
    </w:p>
    <w:p>
      <w:pPr>
        <w:pStyle w:val="23"/>
        <w:numPr>
          <w:ilvl w:val="0"/>
          <w:numId w:val="21"/>
        </w:numPr>
        <w:snapToGrid w:val="0"/>
        <w:spacing w:line="240" w:lineRule="auto"/>
        <w:rPr>
          <w:sz w:val="20"/>
        </w:rPr>
      </w:pPr>
      <w:r>
        <w:rPr>
          <w:rFonts w:hint="eastAsia"/>
          <w:sz w:val="20"/>
        </w:rPr>
        <w:t>Non-codebook based multi-TRP PUSCH repetition</w:t>
      </w:r>
    </w:p>
    <w:p>
      <w:pPr>
        <w:pStyle w:val="23"/>
        <w:numPr>
          <w:ilvl w:val="0"/>
          <w:numId w:val="21"/>
        </w:numPr>
        <w:snapToGrid w:val="0"/>
        <w:spacing w:line="240" w:lineRule="auto"/>
        <w:rPr>
          <w:sz w:val="20"/>
        </w:rPr>
      </w:pPr>
      <w:r>
        <w:rPr>
          <w:rFonts w:hint="eastAsia"/>
          <w:sz w:val="20"/>
        </w:rPr>
        <w:t>Configuration of power control and spatial relation</w:t>
      </w:r>
    </w:p>
    <w:p>
      <w:pPr>
        <w:pStyle w:val="23"/>
        <w:numPr>
          <w:ilvl w:val="0"/>
          <w:numId w:val="21"/>
        </w:numPr>
        <w:snapToGrid w:val="0"/>
        <w:spacing w:line="240" w:lineRule="auto"/>
        <w:rPr>
          <w:sz w:val="20"/>
        </w:rPr>
      </w:pPr>
      <w:r>
        <w:rPr>
          <w:rFonts w:hint="eastAsia"/>
          <w:sz w:val="20"/>
        </w:rPr>
        <w:t>Enhancement on PTRS-DMRS association</w:t>
      </w:r>
    </w:p>
    <w:p>
      <w:pPr>
        <w:pStyle w:val="4"/>
        <w:snapToGrid w:val="0"/>
        <w:spacing w:before="240" w:after="120"/>
        <w:jc w:val="both"/>
        <w:rPr>
          <w:lang w:val="en-US"/>
        </w:rPr>
      </w:pPr>
      <w:r>
        <w:rPr>
          <w:rFonts w:hint="eastAsia"/>
          <w:lang w:val="en-US"/>
        </w:rPr>
        <w:t>Codebook based multi-TRP PUSCH repetition</w:t>
      </w:r>
    </w:p>
    <w:p>
      <w:pPr>
        <w:snapToGrid w:val="0"/>
        <w:spacing w:after="120"/>
        <w:jc w:val="both"/>
        <w:rPr>
          <w:rFonts w:eastAsiaTheme="minorEastAsia"/>
        </w:rPr>
      </w:pPr>
      <w:r>
        <w:rPr>
          <w:rFonts w:hint="eastAsia"/>
          <w:b/>
          <w:bCs/>
          <w:sz w:val="22"/>
          <w:szCs w:val="22"/>
          <w:u w:val="single"/>
        </w:rPr>
        <w:t>Indication of two TPMIs for two TRPs</w:t>
      </w:r>
    </w:p>
    <w:p>
      <w:pPr>
        <w:snapToGrid w:val="0"/>
        <w:spacing w:before="120" w:beforeLines="50" w:after="120" w:line="240" w:lineRule="auto"/>
        <w:jc w:val="both"/>
      </w:pPr>
      <w:r>
        <w:rPr>
          <w:rFonts w:hint="eastAsia"/>
        </w:rPr>
        <w:t xml:space="preserve">For single DCI based multi-TRP PUSCH repetition, the indication of two TPMIs/SRIs for codebook based scheme was agreed in the last meeting. Besides, it was also agreed that the transmission rank and the number of SRS ports for all PUSCH transmissions towards two TRPs are same as shown in above Agreement#1. </w:t>
      </w:r>
    </w:p>
    <w:p>
      <w:pPr>
        <w:snapToGrid w:val="0"/>
        <w:spacing w:before="120" w:beforeLines="50" w:after="120" w:line="240" w:lineRule="auto"/>
        <w:jc w:val="both"/>
        <w:rPr>
          <w:rFonts w:eastAsia="MS Mincho"/>
        </w:rPr>
      </w:pPr>
      <w:r>
        <w:rPr>
          <w:rFonts w:hint="eastAsia"/>
        </w:rPr>
        <w:t xml:space="preserve">In </w:t>
      </w:r>
      <w:r>
        <w:rPr>
          <w:rFonts w:hint="eastAsia"/>
          <w:bCs/>
        </w:rPr>
        <w:t>Rel-15/16, only one</w:t>
      </w:r>
      <w:r>
        <w:rPr>
          <w:bCs/>
          <w:lang w:val="en-GB"/>
        </w:rPr>
        <w:t xml:space="preserve"> </w:t>
      </w:r>
      <w:r>
        <w:rPr>
          <w:rFonts w:hint="eastAsia"/>
          <w:bCs/>
        </w:rPr>
        <w:t xml:space="preserve">DCI </w:t>
      </w:r>
      <w:r>
        <w:rPr>
          <w:bCs/>
          <w:lang w:val="en-GB"/>
        </w:rPr>
        <w:t>field</w:t>
      </w:r>
      <w:r>
        <w:rPr>
          <w:rFonts w:hint="eastAsia"/>
          <w:bCs/>
        </w:rPr>
        <w:t xml:space="preserve"> of</w:t>
      </w:r>
      <w:r>
        <w:rPr>
          <w:bCs/>
          <w:lang w:val="en-GB"/>
        </w:rPr>
        <w:t xml:space="preserve"> </w:t>
      </w:r>
      <w:r>
        <w:rPr>
          <w:bCs/>
        </w:rPr>
        <w:t>“</w:t>
      </w:r>
      <w:r>
        <w:rPr>
          <w:bCs/>
          <w:lang w:val="en-GB"/>
        </w:rPr>
        <w:t>Precoding information and number of layers</w:t>
      </w:r>
      <w:r>
        <w:rPr>
          <w:bCs/>
        </w:rPr>
        <w:t>”</w:t>
      </w:r>
      <w:r>
        <w:rPr>
          <w:rFonts w:hint="eastAsia"/>
          <w:bCs/>
        </w:rPr>
        <w:t xml:space="preserve"> is used to indicate TPMI and transmission rank, and only one DCI field of </w:t>
      </w:r>
      <w:r>
        <w:rPr>
          <w:bCs/>
        </w:rPr>
        <w:t>“</w:t>
      </w:r>
      <w:r>
        <w:rPr>
          <w:rFonts w:hint="eastAsia"/>
          <w:bCs/>
        </w:rPr>
        <w:t>SRS resource indicator</w:t>
      </w:r>
      <w:r>
        <w:rPr>
          <w:bCs/>
        </w:rPr>
        <w:t>”</w:t>
      </w:r>
      <w:r>
        <w:rPr>
          <w:bCs/>
          <w:lang w:val="en-GB"/>
        </w:rPr>
        <w:t xml:space="preserve"> </w:t>
      </w:r>
      <w:r>
        <w:rPr>
          <w:rFonts w:hint="eastAsia"/>
          <w:bCs/>
        </w:rPr>
        <w:t xml:space="preserve">is used to </w:t>
      </w:r>
      <w:r>
        <w:rPr>
          <w:bCs/>
          <w:lang w:val="en-GB"/>
        </w:rPr>
        <w:t xml:space="preserve">indicate </w:t>
      </w:r>
      <w:r>
        <w:rPr>
          <w:rFonts w:hint="eastAsia"/>
          <w:bCs/>
        </w:rPr>
        <w:t xml:space="preserve">SRI. </w:t>
      </w:r>
      <w:r>
        <w:rPr>
          <w:rFonts w:hint="eastAsia"/>
        </w:rPr>
        <w:t>As to how many TPMI fields in DCI are needed for Rel-17 multi-TRP enhancements, the following two alternatives were listed and agreed for further study in the last meeting:</w:t>
      </w:r>
    </w:p>
    <w:p>
      <w:pPr>
        <w:pStyle w:val="23"/>
        <w:numPr>
          <w:ilvl w:val="0"/>
          <w:numId w:val="21"/>
        </w:numPr>
        <w:snapToGrid w:val="0"/>
        <w:spacing w:line="240" w:lineRule="auto"/>
        <w:rPr>
          <w:rFonts w:eastAsia="MS Mincho"/>
          <w:sz w:val="20"/>
        </w:rPr>
      </w:pPr>
      <w:r>
        <w:rPr>
          <w:rFonts w:hint="eastAsia" w:eastAsia="MS Mincho"/>
          <w:sz w:val="20"/>
        </w:rPr>
        <w:t>Alt 1: One TPMI field</w:t>
      </w:r>
    </w:p>
    <w:p>
      <w:pPr>
        <w:pStyle w:val="23"/>
        <w:numPr>
          <w:ilvl w:val="0"/>
          <w:numId w:val="21"/>
        </w:numPr>
        <w:snapToGrid w:val="0"/>
        <w:spacing w:line="240" w:lineRule="auto"/>
        <w:rPr>
          <w:rFonts w:eastAsia="MS Mincho"/>
          <w:sz w:val="20"/>
        </w:rPr>
      </w:pPr>
      <w:r>
        <w:rPr>
          <w:rFonts w:hint="eastAsia" w:eastAsia="MS Mincho"/>
          <w:sz w:val="20"/>
        </w:rPr>
        <w:t>Alt 2: Two TPMI fields</w:t>
      </w:r>
    </w:p>
    <w:p>
      <w:pPr>
        <w:snapToGrid w:val="0"/>
        <w:spacing w:before="120" w:beforeLines="50" w:after="120" w:line="240" w:lineRule="auto"/>
        <w:jc w:val="both"/>
      </w:pPr>
      <w:r>
        <w:rPr>
          <w:rFonts w:hint="eastAsia"/>
        </w:rPr>
        <w:t>In Alt 1, for the indication of two TPMIs targeting to two TRPs, all candidate combinations of the two TPMIs should be included. However, the amount of all combinations will be too huge in some cases, which will lead to a terrific effort as well as a poor readability of the specifications.</w:t>
      </w:r>
    </w:p>
    <w:p>
      <w:pPr>
        <w:snapToGrid w:val="0"/>
        <w:spacing w:before="120" w:beforeLines="50" w:after="120" w:line="240" w:lineRule="auto"/>
        <w:jc w:val="both"/>
      </w:pPr>
      <w:r>
        <w:rPr>
          <w:rFonts w:hint="eastAsia"/>
        </w:rPr>
        <w:t>In Alt 2, two separate TPMI fields will be used for the indication of two TPMIs targeting to two TRPs respectively. Where TPMI field 1 is still based on Rel-16 scheme and also be used to indicate the transmission rank, TPMI field 2 is the part of TPMI field 1 since transmission rank indication is not needed anymore. Table 2.2-1 illustrates an example of that TPMI field 2 in the case of PUSCH transmitted by 4 full-coherent ports. Since DCI size cannot be changed dynamically, maximum 5 bits should be used/reserved for TPMI field 2.</w:t>
      </w:r>
    </w:p>
    <w:p>
      <w:pPr>
        <w:snapToGrid w:val="0"/>
        <w:spacing w:before="120" w:beforeLines="50" w:after="0" w:afterLines="0" w:line="240" w:lineRule="auto"/>
        <w:jc w:val="center"/>
      </w:pPr>
      <w:r>
        <w:rPr>
          <w:rFonts w:hint="eastAsia"/>
          <w:b/>
          <w:bCs/>
        </w:rPr>
        <w:t>Table 2.2-1:</w:t>
      </w:r>
      <w:r>
        <w:rPr>
          <w:rFonts w:hint="eastAsia"/>
        </w:rPr>
        <w:t xml:space="preserve"> TPMI filed 2 for the case of PUSCH transmitted by 4 full-coherent ports</w:t>
      </w:r>
    </w:p>
    <w:tbl>
      <w:tblPr>
        <w:tblStyle w:val="26"/>
        <w:tblW w:w="80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1"/>
        <w:gridCol w:w="1696"/>
        <w:gridCol w:w="1696"/>
        <w:gridCol w:w="1696"/>
        <w:gridCol w:w="16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81" w:type="dxa"/>
            <w:shd w:val="clear" w:color="auto" w:fill="D9D9D9"/>
            <w:vAlign w:val="center"/>
          </w:tcPr>
          <w:p>
            <w:pPr>
              <w:pStyle w:val="43"/>
              <w:snapToGrid w:val="0"/>
              <w:spacing w:after="120"/>
              <w:rPr>
                <w:rFonts w:ascii="Times New Roman" w:hAnsi="Times New Roman"/>
                <w:szCs w:val="18"/>
                <w:lang w:eastAsia="zh-CN"/>
              </w:rPr>
            </w:pPr>
            <w:r>
              <w:rPr>
                <w:rFonts w:ascii="Times New Roman" w:hAnsi="Times New Roman"/>
                <w:szCs w:val="18"/>
                <w:lang w:eastAsia="zh-CN"/>
              </w:rPr>
              <w:t>Bit field mapped to index</w:t>
            </w:r>
          </w:p>
        </w:tc>
        <w:tc>
          <w:tcPr>
            <w:tcW w:w="1696" w:type="dxa"/>
            <w:shd w:val="clear" w:color="auto" w:fill="D9D9D9"/>
            <w:vAlign w:val="center"/>
          </w:tcPr>
          <w:p>
            <w:pPr>
              <w:pStyle w:val="43"/>
              <w:snapToGrid w:val="0"/>
              <w:spacing w:after="120"/>
              <w:rPr>
                <w:rFonts w:ascii="Times New Roman" w:hAnsi="Times New Roman"/>
                <w:iCs/>
                <w:szCs w:val="18"/>
                <w:lang w:val="en-US" w:eastAsia="zh-CN"/>
              </w:rPr>
            </w:pPr>
            <w:r>
              <w:rPr>
                <w:rFonts w:ascii="Times New Roman" w:hAnsi="Times New Roman"/>
                <w:iCs/>
                <w:szCs w:val="18"/>
                <w:lang w:val="en-US" w:eastAsia="zh-CN"/>
              </w:rPr>
              <w:t>TPMI2 for rank 1</w:t>
            </w:r>
          </w:p>
        </w:tc>
        <w:tc>
          <w:tcPr>
            <w:tcW w:w="1696" w:type="dxa"/>
            <w:shd w:val="clear" w:color="auto" w:fill="D9D9D9"/>
            <w:vAlign w:val="center"/>
          </w:tcPr>
          <w:p>
            <w:pPr>
              <w:pStyle w:val="43"/>
              <w:snapToGrid w:val="0"/>
              <w:spacing w:after="120"/>
              <w:rPr>
                <w:rFonts w:ascii="Times New Roman" w:hAnsi="Times New Roman"/>
                <w:iCs/>
                <w:szCs w:val="18"/>
                <w:lang w:val="en-US" w:eastAsia="zh-CN"/>
              </w:rPr>
            </w:pPr>
            <w:r>
              <w:rPr>
                <w:rFonts w:ascii="Times New Roman" w:hAnsi="Times New Roman"/>
                <w:iCs/>
                <w:szCs w:val="18"/>
                <w:lang w:val="en-US" w:eastAsia="zh-CN"/>
              </w:rPr>
              <w:t>TPMI2 for rank 2</w:t>
            </w:r>
          </w:p>
        </w:tc>
        <w:tc>
          <w:tcPr>
            <w:tcW w:w="1696" w:type="dxa"/>
            <w:shd w:val="clear" w:color="auto" w:fill="D9D9D9"/>
            <w:vAlign w:val="center"/>
          </w:tcPr>
          <w:p>
            <w:pPr>
              <w:pStyle w:val="43"/>
              <w:snapToGrid w:val="0"/>
              <w:spacing w:after="120"/>
              <w:rPr>
                <w:rFonts w:ascii="Times New Roman" w:hAnsi="Times New Roman"/>
                <w:iCs/>
                <w:szCs w:val="18"/>
                <w:lang w:val="en-US" w:eastAsia="zh-CN"/>
              </w:rPr>
            </w:pPr>
            <w:r>
              <w:rPr>
                <w:rFonts w:ascii="Times New Roman" w:hAnsi="Times New Roman"/>
                <w:iCs/>
                <w:szCs w:val="18"/>
                <w:lang w:val="en-US" w:eastAsia="zh-CN"/>
              </w:rPr>
              <w:t>TPMI2 for rank 3</w:t>
            </w:r>
          </w:p>
        </w:tc>
        <w:tc>
          <w:tcPr>
            <w:tcW w:w="1696" w:type="dxa"/>
            <w:shd w:val="clear" w:color="auto" w:fill="D9D9D9"/>
            <w:vAlign w:val="center"/>
          </w:tcPr>
          <w:p>
            <w:pPr>
              <w:pStyle w:val="43"/>
              <w:snapToGrid w:val="0"/>
              <w:spacing w:after="120"/>
              <w:rPr>
                <w:rFonts w:ascii="Times New Roman" w:hAnsi="Times New Roman"/>
                <w:iCs/>
                <w:szCs w:val="18"/>
                <w:lang w:val="en-US" w:eastAsia="zh-CN"/>
              </w:rPr>
            </w:pPr>
            <w:r>
              <w:rPr>
                <w:rFonts w:ascii="Times New Roman" w:hAnsi="Times New Roman"/>
                <w:iCs/>
                <w:szCs w:val="18"/>
                <w:lang w:val="en-US" w:eastAsia="zh-CN"/>
              </w:rPr>
              <w:t>TPMI2 for rank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D9D9D9"/>
          </w:tcPr>
          <w:p>
            <w:pPr>
              <w:pStyle w:val="43"/>
              <w:snapToGrid w:val="0"/>
              <w:spacing w:after="120"/>
              <w:rPr>
                <w:rFonts w:ascii="Times New Roman" w:hAnsi="Times New Roman"/>
                <w:szCs w:val="18"/>
                <w:lang w:eastAsia="zh-CN"/>
              </w:rPr>
            </w:pPr>
            <w:r>
              <w:rPr>
                <w:rFonts w:ascii="Times New Roman" w:hAnsi="Times New Roman"/>
                <w:szCs w:val="18"/>
              </w:rPr>
              <w:t>0</w:t>
            </w:r>
          </w:p>
        </w:tc>
        <w:tc>
          <w:tcPr>
            <w:tcW w:w="1696" w:type="dxa"/>
            <w:shd w:val="clear" w:color="auto" w:fill="auto"/>
          </w:tcPr>
          <w:p>
            <w:pPr>
              <w:pStyle w:val="43"/>
              <w:snapToGrid w:val="0"/>
              <w:spacing w:after="120"/>
              <w:rPr>
                <w:rFonts w:ascii="Times New Roman" w:hAnsi="Times New Roman"/>
                <w:szCs w:val="18"/>
                <w:lang w:eastAsia="zh-CN"/>
              </w:rPr>
            </w:pPr>
            <w:r>
              <w:rPr>
                <w:rFonts w:ascii="Times New Roman" w:hAnsi="Times New Roman"/>
                <w:szCs w:val="18"/>
              </w:rPr>
              <w:t>1 layer: TPMI=0</w:t>
            </w:r>
          </w:p>
        </w:tc>
        <w:tc>
          <w:tcPr>
            <w:tcW w:w="1696" w:type="dxa"/>
          </w:tcPr>
          <w:p>
            <w:pPr>
              <w:pStyle w:val="43"/>
              <w:snapToGrid w:val="0"/>
              <w:spacing w:after="120"/>
              <w:rPr>
                <w:rFonts w:ascii="Times New Roman" w:hAnsi="Times New Roman"/>
                <w:szCs w:val="18"/>
                <w:lang w:eastAsia="zh-CN"/>
              </w:rPr>
            </w:pPr>
            <w:r>
              <w:rPr>
                <w:rFonts w:ascii="Times New Roman" w:hAnsi="Times New Roman" w:eastAsia="宋体"/>
                <w:szCs w:val="18"/>
                <w:lang w:val="en-US" w:eastAsia="zh-CN"/>
              </w:rPr>
              <w:t>2</w:t>
            </w:r>
            <w:r>
              <w:rPr>
                <w:rFonts w:ascii="Times New Roman" w:hAnsi="Times New Roman"/>
                <w:szCs w:val="18"/>
              </w:rPr>
              <w:t xml:space="preserve"> layer: TPMI=0</w:t>
            </w:r>
          </w:p>
        </w:tc>
        <w:tc>
          <w:tcPr>
            <w:tcW w:w="1696" w:type="dxa"/>
          </w:tcPr>
          <w:p>
            <w:pPr>
              <w:pStyle w:val="43"/>
              <w:snapToGrid w:val="0"/>
              <w:spacing w:after="120"/>
              <w:rPr>
                <w:rFonts w:ascii="Times New Roman" w:hAnsi="Times New Roman"/>
                <w:szCs w:val="18"/>
                <w:lang w:eastAsia="zh-CN"/>
              </w:rPr>
            </w:pPr>
            <w:r>
              <w:rPr>
                <w:rFonts w:ascii="Times New Roman" w:hAnsi="Times New Roman" w:eastAsia="宋体"/>
                <w:szCs w:val="18"/>
                <w:lang w:val="en-US" w:eastAsia="zh-CN"/>
              </w:rPr>
              <w:t>3</w:t>
            </w:r>
            <w:r>
              <w:rPr>
                <w:rFonts w:ascii="Times New Roman" w:hAnsi="Times New Roman"/>
                <w:szCs w:val="18"/>
              </w:rPr>
              <w:t xml:space="preserve"> layer: TPMI=0</w:t>
            </w:r>
          </w:p>
        </w:tc>
        <w:tc>
          <w:tcPr>
            <w:tcW w:w="1696" w:type="dxa"/>
          </w:tcPr>
          <w:p>
            <w:pPr>
              <w:pStyle w:val="43"/>
              <w:snapToGrid w:val="0"/>
              <w:spacing w:after="120"/>
              <w:rPr>
                <w:rFonts w:ascii="Times New Roman" w:hAnsi="Times New Roman"/>
                <w:szCs w:val="18"/>
                <w:lang w:eastAsia="zh-CN"/>
              </w:rPr>
            </w:pPr>
            <w:r>
              <w:rPr>
                <w:rFonts w:ascii="Times New Roman" w:hAnsi="Times New Roman" w:eastAsia="宋体"/>
                <w:szCs w:val="18"/>
                <w:lang w:val="en-US" w:eastAsia="zh-CN"/>
              </w:rPr>
              <w:t>4</w:t>
            </w:r>
            <w:r>
              <w:rPr>
                <w:rFonts w:ascii="Times New Roman" w:hAnsi="Times New Roman"/>
                <w:szCs w:val="18"/>
              </w:rPr>
              <w:t xml:space="preserve"> layer: TPMI=0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D9D9D9"/>
            <w:vAlign w:val="center"/>
          </w:tcPr>
          <w:p>
            <w:pPr>
              <w:pStyle w:val="43"/>
              <w:snapToGrid w:val="0"/>
              <w:spacing w:after="120"/>
              <w:rPr>
                <w:rFonts w:ascii="Times New Roman" w:hAnsi="Times New Roman"/>
                <w:szCs w:val="18"/>
                <w:lang w:eastAsia="zh-CN"/>
              </w:rPr>
            </w:pPr>
            <w:r>
              <w:rPr>
                <w:rFonts w:ascii="Times New Roman" w:hAnsi="Times New Roman"/>
                <w:szCs w:val="18"/>
                <w:lang w:eastAsia="zh-CN"/>
              </w:rPr>
              <w:t>1</w:t>
            </w:r>
          </w:p>
        </w:tc>
        <w:tc>
          <w:tcPr>
            <w:tcW w:w="1696" w:type="dxa"/>
            <w:shd w:val="clear" w:color="auto" w:fill="auto"/>
            <w:vAlign w:val="center"/>
          </w:tcPr>
          <w:p>
            <w:pPr>
              <w:pStyle w:val="43"/>
              <w:snapToGrid w:val="0"/>
              <w:spacing w:after="120"/>
              <w:rPr>
                <w:rFonts w:ascii="Times New Roman" w:hAnsi="Times New Roman"/>
                <w:szCs w:val="18"/>
                <w:lang w:eastAsia="zh-CN"/>
              </w:rPr>
            </w:pPr>
            <w:r>
              <w:rPr>
                <w:rFonts w:ascii="Times New Roman" w:hAnsi="Times New Roman"/>
                <w:szCs w:val="18"/>
              </w:rPr>
              <w:t>1 layer: TPMI=1</w:t>
            </w:r>
          </w:p>
        </w:tc>
        <w:tc>
          <w:tcPr>
            <w:tcW w:w="1696" w:type="dxa"/>
            <w:vAlign w:val="center"/>
          </w:tcPr>
          <w:p>
            <w:pPr>
              <w:pStyle w:val="43"/>
              <w:snapToGrid w:val="0"/>
              <w:spacing w:after="120"/>
              <w:rPr>
                <w:rFonts w:ascii="Times New Roman" w:hAnsi="Times New Roman" w:eastAsia="宋体"/>
                <w:szCs w:val="18"/>
                <w:lang w:val="en-US" w:eastAsia="zh-CN"/>
              </w:rPr>
            </w:pPr>
            <w:r>
              <w:rPr>
                <w:rFonts w:ascii="Times New Roman" w:hAnsi="Times New Roman" w:eastAsia="宋体"/>
                <w:szCs w:val="18"/>
                <w:lang w:val="en-US" w:eastAsia="zh-CN"/>
              </w:rPr>
              <w:t>2</w:t>
            </w:r>
            <w:r>
              <w:rPr>
                <w:rFonts w:ascii="Times New Roman" w:hAnsi="Times New Roman"/>
                <w:szCs w:val="18"/>
              </w:rPr>
              <w:t xml:space="preserve"> layer: TPMI=</w:t>
            </w:r>
            <w:r>
              <w:rPr>
                <w:rFonts w:ascii="Times New Roman" w:hAnsi="Times New Roman" w:eastAsia="宋体"/>
                <w:szCs w:val="18"/>
                <w:lang w:val="en-US" w:eastAsia="zh-CN"/>
              </w:rPr>
              <w:t>1</w:t>
            </w:r>
          </w:p>
        </w:tc>
        <w:tc>
          <w:tcPr>
            <w:tcW w:w="1696" w:type="dxa"/>
            <w:vAlign w:val="center"/>
          </w:tcPr>
          <w:p>
            <w:pPr>
              <w:pStyle w:val="43"/>
              <w:snapToGrid w:val="0"/>
              <w:spacing w:after="120"/>
              <w:rPr>
                <w:rFonts w:ascii="Times New Roman" w:hAnsi="Times New Roman" w:eastAsia="宋体"/>
                <w:szCs w:val="18"/>
                <w:lang w:val="en-US" w:eastAsia="zh-CN"/>
              </w:rPr>
            </w:pPr>
            <w:r>
              <w:rPr>
                <w:rFonts w:ascii="Times New Roman" w:hAnsi="Times New Roman" w:eastAsia="宋体"/>
                <w:szCs w:val="18"/>
                <w:lang w:val="en-US" w:eastAsia="zh-CN"/>
              </w:rPr>
              <w:t>3</w:t>
            </w:r>
            <w:r>
              <w:rPr>
                <w:rFonts w:ascii="Times New Roman" w:hAnsi="Times New Roman"/>
                <w:szCs w:val="18"/>
              </w:rPr>
              <w:t xml:space="preserve"> layer: TPMI=</w:t>
            </w:r>
            <w:r>
              <w:rPr>
                <w:rFonts w:ascii="Times New Roman" w:hAnsi="Times New Roman" w:eastAsia="宋体"/>
                <w:szCs w:val="18"/>
                <w:lang w:val="en-US" w:eastAsia="zh-CN"/>
              </w:rPr>
              <w:t>1</w:t>
            </w:r>
          </w:p>
        </w:tc>
        <w:tc>
          <w:tcPr>
            <w:tcW w:w="1696" w:type="dxa"/>
            <w:vAlign w:val="center"/>
          </w:tcPr>
          <w:p>
            <w:pPr>
              <w:pStyle w:val="43"/>
              <w:snapToGrid w:val="0"/>
              <w:spacing w:after="120"/>
              <w:rPr>
                <w:rFonts w:ascii="Times New Roman" w:hAnsi="Times New Roman" w:eastAsia="宋体"/>
                <w:szCs w:val="18"/>
                <w:lang w:eastAsia="zh-CN"/>
              </w:rPr>
            </w:pPr>
            <w:r>
              <w:rPr>
                <w:rFonts w:ascii="Times New Roman" w:hAnsi="Times New Roman" w:eastAsia="宋体"/>
                <w:szCs w:val="18"/>
                <w:lang w:val="en-US" w:eastAsia="zh-CN"/>
              </w:rPr>
              <w:t>4</w:t>
            </w:r>
            <w:r>
              <w:rPr>
                <w:rFonts w:ascii="Times New Roman" w:hAnsi="Times New Roman"/>
                <w:szCs w:val="18"/>
              </w:rPr>
              <w:t xml:space="preserve"> layer: TPMI=</w:t>
            </w:r>
            <w:r>
              <w:rPr>
                <w:rFonts w:ascii="Times New Roman" w:hAnsi="Times New Roman" w:eastAsia="宋体"/>
                <w:szCs w:val="18"/>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D9D9D9"/>
            <w:vAlign w:val="center"/>
          </w:tcPr>
          <w:p>
            <w:pPr>
              <w:pStyle w:val="43"/>
              <w:snapToGrid w:val="0"/>
              <w:spacing w:after="120"/>
              <w:rPr>
                <w:rFonts w:ascii="Times New Roman" w:hAnsi="Times New Roman"/>
                <w:szCs w:val="18"/>
                <w:lang w:eastAsia="zh-CN"/>
              </w:rPr>
            </w:pPr>
            <w:r>
              <w:rPr>
                <w:rFonts w:ascii="Times New Roman" w:hAnsi="Times New Roman"/>
                <w:szCs w:val="18"/>
                <w:lang w:eastAsia="zh-CN"/>
              </w:rPr>
              <w:t>…</w:t>
            </w:r>
          </w:p>
        </w:tc>
        <w:tc>
          <w:tcPr>
            <w:tcW w:w="1696" w:type="dxa"/>
            <w:shd w:val="clear" w:color="auto" w:fill="auto"/>
            <w:vAlign w:val="center"/>
          </w:tcPr>
          <w:p>
            <w:pPr>
              <w:pStyle w:val="43"/>
              <w:snapToGrid w:val="0"/>
              <w:spacing w:after="120"/>
              <w:rPr>
                <w:rFonts w:ascii="Times New Roman" w:hAnsi="Times New Roman"/>
                <w:szCs w:val="18"/>
                <w:lang w:eastAsia="zh-CN"/>
              </w:rPr>
            </w:pPr>
            <w:r>
              <w:rPr>
                <w:rFonts w:ascii="Times New Roman" w:hAnsi="Times New Roman"/>
                <w:szCs w:val="18"/>
                <w:lang w:eastAsia="zh-CN"/>
              </w:rPr>
              <w:t>…</w:t>
            </w:r>
          </w:p>
        </w:tc>
        <w:tc>
          <w:tcPr>
            <w:tcW w:w="1696" w:type="dxa"/>
            <w:vAlign w:val="center"/>
          </w:tcPr>
          <w:p>
            <w:pPr>
              <w:pStyle w:val="43"/>
              <w:snapToGrid w:val="0"/>
              <w:spacing w:after="120"/>
              <w:rPr>
                <w:rFonts w:ascii="Times New Roman" w:hAnsi="Times New Roman"/>
                <w:szCs w:val="18"/>
                <w:lang w:eastAsia="zh-CN"/>
              </w:rPr>
            </w:pPr>
            <w:r>
              <w:rPr>
                <w:rFonts w:ascii="Times New Roman" w:hAnsi="Times New Roman"/>
                <w:szCs w:val="18"/>
                <w:lang w:eastAsia="zh-CN"/>
              </w:rPr>
              <w:t>…</w:t>
            </w:r>
          </w:p>
        </w:tc>
        <w:tc>
          <w:tcPr>
            <w:tcW w:w="1696" w:type="dxa"/>
            <w:vAlign w:val="center"/>
          </w:tcPr>
          <w:p>
            <w:pPr>
              <w:pStyle w:val="43"/>
              <w:snapToGrid w:val="0"/>
              <w:spacing w:after="120"/>
              <w:rPr>
                <w:rFonts w:ascii="Times New Roman" w:hAnsi="Times New Roman"/>
                <w:szCs w:val="18"/>
                <w:lang w:eastAsia="zh-CN"/>
              </w:rPr>
            </w:pPr>
            <w:r>
              <w:rPr>
                <w:rFonts w:ascii="Times New Roman" w:hAnsi="Times New Roman"/>
                <w:szCs w:val="18"/>
                <w:lang w:eastAsia="zh-CN"/>
              </w:rPr>
              <w:t>…</w:t>
            </w:r>
          </w:p>
        </w:tc>
        <w:tc>
          <w:tcPr>
            <w:tcW w:w="1696" w:type="dxa"/>
            <w:vAlign w:val="center"/>
          </w:tcPr>
          <w:p>
            <w:pPr>
              <w:pStyle w:val="43"/>
              <w:snapToGrid w:val="0"/>
              <w:spacing w:after="120"/>
              <w:rPr>
                <w:rFonts w:ascii="Times New Roman" w:hAnsi="Times New Roman"/>
                <w:szCs w:val="18"/>
                <w:lang w:eastAsia="zh-CN"/>
              </w:rPr>
            </w:pPr>
            <w:r>
              <w:rPr>
                <w:rFonts w:ascii="Times New Roman" w:hAnsi="Times New Roman"/>
                <w:szCs w:val="1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D9D9D9"/>
            <w:vAlign w:val="center"/>
          </w:tcPr>
          <w:p>
            <w:pPr>
              <w:pStyle w:val="43"/>
              <w:snapToGrid w:val="0"/>
              <w:spacing w:after="120"/>
              <w:rPr>
                <w:rFonts w:ascii="Times New Roman" w:hAnsi="Times New Roman"/>
                <w:szCs w:val="18"/>
                <w:lang w:eastAsia="zh-CN"/>
              </w:rPr>
            </w:pPr>
            <w:r>
              <w:rPr>
                <w:rFonts w:ascii="Times New Roman" w:hAnsi="Times New Roman"/>
                <w:szCs w:val="18"/>
                <w:lang w:val="en-US" w:eastAsia="zh-CN"/>
              </w:rPr>
              <w:t>4</w:t>
            </w:r>
          </w:p>
        </w:tc>
        <w:tc>
          <w:tcPr>
            <w:tcW w:w="1696" w:type="dxa"/>
            <w:shd w:val="clear" w:color="auto" w:fill="auto"/>
            <w:vAlign w:val="center"/>
          </w:tcPr>
          <w:p>
            <w:pPr>
              <w:pStyle w:val="43"/>
              <w:snapToGrid w:val="0"/>
              <w:spacing w:after="120"/>
              <w:rPr>
                <w:rFonts w:ascii="Times New Roman" w:hAnsi="Times New Roman"/>
                <w:szCs w:val="18"/>
                <w:lang w:eastAsia="zh-CN"/>
              </w:rPr>
            </w:pPr>
          </w:p>
        </w:tc>
        <w:tc>
          <w:tcPr>
            <w:tcW w:w="1696" w:type="dxa"/>
            <w:vAlign w:val="center"/>
          </w:tcPr>
          <w:p>
            <w:pPr>
              <w:pStyle w:val="43"/>
              <w:snapToGrid w:val="0"/>
              <w:spacing w:after="120"/>
              <w:rPr>
                <w:rFonts w:ascii="Times New Roman" w:hAnsi="Times New Roman"/>
                <w:szCs w:val="18"/>
                <w:lang w:eastAsia="zh-CN"/>
              </w:rPr>
            </w:pPr>
          </w:p>
        </w:tc>
        <w:tc>
          <w:tcPr>
            <w:tcW w:w="1696" w:type="dxa"/>
            <w:vAlign w:val="center"/>
          </w:tcPr>
          <w:p>
            <w:pPr>
              <w:pStyle w:val="43"/>
              <w:snapToGrid w:val="0"/>
              <w:spacing w:after="120"/>
              <w:rPr>
                <w:rFonts w:ascii="Times New Roman" w:hAnsi="Times New Roman"/>
                <w:szCs w:val="18"/>
                <w:lang w:eastAsia="zh-CN"/>
              </w:rPr>
            </w:pPr>
          </w:p>
        </w:tc>
        <w:tc>
          <w:tcPr>
            <w:tcW w:w="1696" w:type="dxa"/>
            <w:vAlign w:val="center"/>
          </w:tcPr>
          <w:p>
            <w:pPr>
              <w:pStyle w:val="43"/>
              <w:snapToGrid w:val="0"/>
              <w:spacing w:after="120"/>
              <w:rPr>
                <w:rFonts w:ascii="Times New Roman" w:hAnsi="Times New Roman"/>
                <w:szCs w:val="18"/>
                <w:lang w:eastAsia="zh-CN"/>
              </w:rPr>
            </w:pPr>
            <w:r>
              <w:rPr>
                <w:rFonts w:ascii="Times New Roman" w:hAnsi="Times New Roman" w:eastAsia="宋体"/>
                <w:szCs w:val="18"/>
                <w:lang w:val="en-US" w:eastAsia="zh-CN"/>
              </w:rPr>
              <w:t>4</w:t>
            </w:r>
            <w:r>
              <w:rPr>
                <w:rFonts w:ascii="Times New Roman" w:hAnsi="Times New Roman"/>
                <w:szCs w:val="18"/>
              </w:rPr>
              <w:t xml:space="preserve"> layer: TPMI=</w:t>
            </w:r>
            <w:r>
              <w:rPr>
                <w:rFonts w:ascii="Times New Roman" w:hAnsi="Times New Roman" w:eastAsia="宋体"/>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D9D9D9"/>
          </w:tcPr>
          <w:p>
            <w:pPr>
              <w:pStyle w:val="43"/>
              <w:snapToGrid w:val="0"/>
              <w:spacing w:after="120"/>
              <w:rPr>
                <w:rFonts w:ascii="Times New Roman" w:hAnsi="Times New Roman"/>
                <w:szCs w:val="18"/>
                <w:lang w:eastAsia="zh-CN"/>
              </w:rPr>
            </w:pPr>
            <w:r>
              <w:rPr>
                <w:rFonts w:ascii="Times New Roman" w:hAnsi="Times New Roman"/>
                <w:szCs w:val="18"/>
                <w:lang w:eastAsia="zh-CN"/>
              </w:rPr>
              <w:t>…</w:t>
            </w:r>
          </w:p>
        </w:tc>
        <w:tc>
          <w:tcPr>
            <w:tcW w:w="1696" w:type="dxa"/>
            <w:shd w:val="clear" w:color="auto" w:fill="auto"/>
          </w:tcPr>
          <w:p>
            <w:pPr>
              <w:pStyle w:val="43"/>
              <w:snapToGrid w:val="0"/>
              <w:spacing w:after="120"/>
              <w:rPr>
                <w:rFonts w:ascii="Times New Roman" w:hAnsi="Times New Roman"/>
                <w:szCs w:val="18"/>
                <w:lang w:eastAsia="zh-CN"/>
              </w:rPr>
            </w:pPr>
          </w:p>
        </w:tc>
        <w:tc>
          <w:tcPr>
            <w:tcW w:w="1696" w:type="dxa"/>
          </w:tcPr>
          <w:p>
            <w:pPr>
              <w:pStyle w:val="43"/>
              <w:snapToGrid w:val="0"/>
              <w:spacing w:after="120"/>
              <w:rPr>
                <w:rFonts w:ascii="Times New Roman" w:hAnsi="Times New Roman"/>
                <w:szCs w:val="18"/>
                <w:lang w:eastAsia="zh-CN"/>
              </w:rPr>
            </w:pPr>
          </w:p>
        </w:tc>
        <w:tc>
          <w:tcPr>
            <w:tcW w:w="1696" w:type="dxa"/>
          </w:tcPr>
          <w:p>
            <w:pPr>
              <w:pStyle w:val="43"/>
              <w:snapToGrid w:val="0"/>
              <w:spacing w:after="120"/>
              <w:rPr>
                <w:rFonts w:ascii="Times New Roman" w:hAnsi="Times New Roman"/>
                <w:szCs w:val="18"/>
                <w:lang w:eastAsia="zh-CN"/>
              </w:rPr>
            </w:pPr>
          </w:p>
        </w:tc>
        <w:tc>
          <w:tcPr>
            <w:tcW w:w="1696" w:type="dxa"/>
          </w:tcPr>
          <w:p>
            <w:pPr>
              <w:pStyle w:val="43"/>
              <w:snapToGrid w:val="0"/>
              <w:spacing w:after="120"/>
              <w:rPr>
                <w:rFonts w:ascii="Times New Roman" w:hAnsi="Times New Roman"/>
                <w:szCs w:val="18"/>
                <w:lang w:eastAsia="zh-CN"/>
              </w:rPr>
            </w:pPr>
            <w:r>
              <w:rPr>
                <w:rFonts w:ascii="Times New Roman" w:hAnsi="Times New Roman"/>
                <w:szCs w:val="18"/>
                <w:lang w:val="en-US" w:eastAsia="zh-CN"/>
              </w:rPr>
              <w:t>reserved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D9D9D9"/>
          </w:tcPr>
          <w:p>
            <w:pPr>
              <w:pStyle w:val="43"/>
              <w:snapToGrid w:val="0"/>
              <w:spacing w:after="120"/>
              <w:rPr>
                <w:rFonts w:ascii="Times New Roman" w:hAnsi="Times New Roman"/>
                <w:szCs w:val="18"/>
                <w:lang w:eastAsia="zh-CN"/>
              </w:rPr>
            </w:pPr>
            <w:r>
              <w:rPr>
                <w:rFonts w:ascii="Times New Roman" w:hAnsi="Times New Roman"/>
                <w:szCs w:val="18"/>
                <w:lang w:val="en-US" w:eastAsia="zh-CN"/>
              </w:rPr>
              <w:t>6</w:t>
            </w:r>
          </w:p>
        </w:tc>
        <w:tc>
          <w:tcPr>
            <w:tcW w:w="1696" w:type="dxa"/>
            <w:shd w:val="clear" w:color="auto" w:fill="auto"/>
          </w:tcPr>
          <w:p>
            <w:pPr>
              <w:pStyle w:val="43"/>
              <w:snapToGrid w:val="0"/>
              <w:spacing w:after="120"/>
              <w:rPr>
                <w:rFonts w:ascii="Times New Roman" w:hAnsi="Times New Roman"/>
                <w:szCs w:val="18"/>
                <w:lang w:eastAsia="zh-CN"/>
              </w:rPr>
            </w:pPr>
          </w:p>
        </w:tc>
        <w:tc>
          <w:tcPr>
            <w:tcW w:w="1696" w:type="dxa"/>
          </w:tcPr>
          <w:p>
            <w:pPr>
              <w:pStyle w:val="43"/>
              <w:snapToGrid w:val="0"/>
              <w:spacing w:after="120"/>
              <w:rPr>
                <w:rFonts w:ascii="Times New Roman" w:hAnsi="Times New Roman"/>
                <w:szCs w:val="18"/>
                <w:lang w:eastAsia="zh-CN"/>
              </w:rPr>
            </w:pPr>
          </w:p>
        </w:tc>
        <w:tc>
          <w:tcPr>
            <w:tcW w:w="1696" w:type="dxa"/>
          </w:tcPr>
          <w:p>
            <w:pPr>
              <w:pStyle w:val="43"/>
              <w:snapToGrid w:val="0"/>
              <w:spacing w:after="120"/>
              <w:rPr>
                <w:rFonts w:ascii="Times New Roman" w:hAnsi="Times New Roman" w:eastAsia="宋体"/>
                <w:szCs w:val="18"/>
                <w:lang w:val="en-US" w:eastAsia="zh-CN"/>
              </w:rPr>
            </w:pPr>
            <w:r>
              <w:rPr>
                <w:rFonts w:ascii="Times New Roman" w:hAnsi="Times New Roman" w:eastAsia="宋体"/>
                <w:szCs w:val="18"/>
                <w:lang w:val="en-US" w:eastAsia="zh-CN"/>
              </w:rPr>
              <w:t>3</w:t>
            </w:r>
            <w:r>
              <w:rPr>
                <w:rFonts w:ascii="Times New Roman" w:hAnsi="Times New Roman"/>
                <w:szCs w:val="18"/>
              </w:rPr>
              <w:t xml:space="preserve"> layer: TPMI=</w:t>
            </w:r>
            <w:r>
              <w:rPr>
                <w:rFonts w:ascii="Times New Roman" w:hAnsi="Times New Roman" w:eastAsia="宋体"/>
                <w:szCs w:val="18"/>
                <w:lang w:val="en-US" w:eastAsia="zh-CN"/>
              </w:rPr>
              <w:t>6</w:t>
            </w:r>
          </w:p>
        </w:tc>
        <w:tc>
          <w:tcPr>
            <w:tcW w:w="1696" w:type="dxa"/>
          </w:tcPr>
          <w:p>
            <w:pPr>
              <w:pStyle w:val="43"/>
              <w:snapToGrid w:val="0"/>
              <w:spacing w:after="120"/>
              <w:rPr>
                <w:rFonts w:ascii="Times New Roman" w:hAnsi="Times New Roman"/>
                <w:szCs w:val="18"/>
                <w:lang w:eastAsia="zh-CN"/>
              </w:rPr>
            </w:pPr>
            <w:r>
              <w:rPr>
                <w:rFonts w:ascii="Times New Roman" w:hAnsi="Times New Roman"/>
                <w:szCs w:val="18"/>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D9D9D9"/>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w:t>
            </w:r>
          </w:p>
        </w:tc>
        <w:tc>
          <w:tcPr>
            <w:tcW w:w="1696" w:type="dxa"/>
            <w:shd w:val="clear" w:color="auto" w:fill="auto"/>
          </w:tcPr>
          <w:p>
            <w:pPr>
              <w:pStyle w:val="43"/>
              <w:snapToGrid w:val="0"/>
              <w:spacing w:after="120"/>
              <w:rPr>
                <w:rFonts w:ascii="Times New Roman" w:hAnsi="Times New Roman"/>
                <w:szCs w:val="18"/>
                <w:lang w:eastAsia="zh-CN"/>
              </w:rPr>
            </w:pPr>
          </w:p>
        </w:tc>
        <w:tc>
          <w:tcPr>
            <w:tcW w:w="1696" w:type="dxa"/>
          </w:tcPr>
          <w:p>
            <w:pPr>
              <w:pStyle w:val="43"/>
              <w:snapToGrid w:val="0"/>
              <w:spacing w:after="120"/>
              <w:rPr>
                <w:rFonts w:ascii="Times New Roman" w:hAnsi="Times New Roman"/>
                <w:szCs w:val="18"/>
                <w:lang w:eastAsia="zh-CN"/>
              </w:rPr>
            </w:pPr>
          </w:p>
        </w:tc>
        <w:tc>
          <w:tcPr>
            <w:tcW w:w="1696" w:type="dxa"/>
          </w:tcPr>
          <w:p>
            <w:pPr>
              <w:pStyle w:val="43"/>
              <w:snapToGrid w:val="0"/>
              <w:spacing w:after="120"/>
              <w:rPr>
                <w:rFonts w:ascii="Times New Roman" w:hAnsi="Times New Roman"/>
                <w:szCs w:val="18"/>
                <w:lang w:eastAsia="zh-CN"/>
              </w:rPr>
            </w:pPr>
            <w:r>
              <w:rPr>
                <w:rFonts w:ascii="Times New Roman" w:hAnsi="Times New Roman"/>
                <w:szCs w:val="18"/>
                <w:lang w:val="en-US" w:eastAsia="zh-CN"/>
              </w:rPr>
              <w:t>reserved</w:t>
            </w:r>
          </w:p>
        </w:tc>
        <w:tc>
          <w:tcPr>
            <w:tcW w:w="1696" w:type="dxa"/>
          </w:tcPr>
          <w:p>
            <w:pPr>
              <w:pStyle w:val="43"/>
              <w:snapToGrid w:val="0"/>
              <w:spacing w:after="120"/>
              <w:rPr>
                <w:rFonts w:ascii="Times New Roman" w:hAnsi="Times New Roman"/>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D9D9D9"/>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21</w:t>
            </w:r>
          </w:p>
        </w:tc>
        <w:tc>
          <w:tcPr>
            <w:tcW w:w="1696" w:type="dxa"/>
            <w:shd w:val="clear" w:color="auto" w:fill="auto"/>
          </w:tcPr>
          <w:p>
            <w:pPr>
              <w:pStyle w:val="43"/>
              <w:snapToGrid w:val="0"/>
              <w:spacing w:after="120"/>
              <w:rPr>
                <w:rFonts w:ascii="Times New Roman" w:hAnsi="Times New Roman"/>
                <w:szCs w:val="18"/>
                <w:lang w:eastAsia="zh-CN"/>
              </w:rPr>
            </w:pPr>
          </w:p>
        </w:tc>
        <w:tc>
          <w:tcPr>
            <w:tcW w:w="1696" w:type="dxa"/>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2</w:t>
            </w:r>
            <w:r>
              <w:rPr>
                <w:rFonts w:ascii="Times New Roman" w:hAnsi="Times New Roman"/>
                <w:szCs w:val="18"/>
                <w:lang w:eastAsia="zh-CN"/>
              </w:rPr>
              <w:t xml:space="preserve"> layers: TPMI=</w:t>
            </w:r>
            <w:r>
              <w:rPr>
                <w:rFonts w:ascii="Times New Roman" w:hAnsi="Times New Roman"/>
                <w:szCs w:val="18"/>
                <w:lang w:val="en-US" w:eastAsia="zh-CN"/>
              </w:rPr>
              <w:t>21</w:t>
            </w:r>
          </w:p>
        </w:tc>
        <w:tc>
          <w:tcPr>
            <w:tcW w:w="1696" w:type="dxa"/>
          </w:tcPr>
          <w:p>
            <w:pPr>
              <w:pStyle w:val="43"/>
              <w:snapToGrid w:val="0"/>
              <w:spacing w:after="120"/>
              <w:rPr>
                <w:rFonts w:ascii="Times New Roman" w:hAnsi="Times New Roman"/>
                <w:szCs w:val="18"/>
                <w:lang w:eastAsia="zh-CN"/>
              </w:rPr>
            </w:pPr>
            <w:r>
              <w:rPr>
                <w:rFonts w:ascii="Times New Roman" w:hAnsi="Times New Roman"/>
                <w:szCs w:val="18"/>
                <w:lang w:val="en-US" w:eastAsia="zh-CN"/>
              </w:rPr>
              <w:t>...</w:t>
            </w:r>
          </w:p>
        </w:tc>
        <w:tc>
          <w:tcPr>
            <w:tcW w:w="1696" w:type="dxa"/>
          </w:tcPr>
          <w:p>
            <w:pPr>
              <w:pStyle w:val="43"/>
              <w:snapToGrid w:val="0"/>
              <w:spacing w:after="120"/>
              <w:rPr>
                <w:rFonts w:ascii="Times New Roman" w:hAnsi="Times New Roman"/>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D9D9D9"/>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w:t>
            </w:r>
          </w:p>
        </w:tc>
        <w:tc>
          <w:tcPr>
            <w:tcW w:w="1696" w:type="dxa"/>
            <w:shd w:val="clear" w:color="auto" w:fill="auto"/>
          </w:tcPr>
          <w:p>
            <w:pPr>
              <w:pStyle w:val="43"/>
              <w:snapToGrid w:val="0"/>
              <w:spacing w:after="120"/>
              <w:rPr>
                <w:rFonts w:ascii="Times New Roman" w:hAnsi="Times New Roman"/>
                <w:szCs w:val="18"/>
                <w:lang w:eastAsia="zh-CN"/>
              </w:rPr>
            </w:pPr>
          </w:p>
        </w:tc>
        <w:tc>
          <w:tcPr>
            <w:tcW w:w="1696" w:type="dxa"/>
          </w:tcPr>
          <w:p>
            <w:pPr>
              <w:pStyle w:val="43"/>
              <w:snapToGrid w:val="0"/>
              <w:spacing w:after="120"/>
              <w:rPr>
                <w:rFonts w:ascii="Times New Roman" w:hAnsi="Times New Roman"/>
                <w:szCs w:val="18"/>
                <w:lang w:eastAsia="zh-CN"/>
              </w:rPr>
            </w:pPr>
            <w:r>
              <w:rPr>
                <w:rFonts w:ascii="Times New Roman" w:hAnsi="Times New Roman"/>
                <w:szCs w:val="18"/>
                <w:lang w:val="en-US" w:eastAsia="zh-CN"/>
              </w:rPr>
              <w:t>reserved</w:t>
            </w:r>
          </w:p>
        </w:tc>
        <w:tc>
          <w:tcPr>
            <w:tcW w:w="1696" w:type="dxa"/>
          </w:tcPr>
          <w:p>
            <w:pPr>
              <w:pStyle w:val="43"/>
              <w:snapToGrid w:val="0"/>
              <w:spacing w:after="120"/>
              <w:rPr>
                <w:rFonts w:ascii="Times New Roman" w:hAnsi="Times New Roman"/>
                <w:szCs w:val="18"/>
                <w:lang w:eastAsia="zh-CN"/>
              </w:rPr>
            </w:pPr>
          </w:p>
        </w:tc>
        <w:tc>
          <w:tcPr>
            <w:tcW w:w="1696" w:type="dxa"/>
          </w:tcPr>
          <w:p>
            <w:pPr>
              <w:pStyle w:val="43"/>
              <w:snapToGrid w:val="0"/>
              <w:spacing w:after="120"/>
              <w:rPr>
                <w:rFonts w:ascii="Times New Roman" w:hAnsi="Times New Roman"/>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D9D9D9"/>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27</w:t>
            </w:r>
          </w:p>
        </w:tc>
        <w:tc>
          <w:tcPr>
            <w:tcW w:w="1696" w:type="dxa"/>
            <w:shd w:val="clear" w:color="auto" w:fill="auto"/>
          </w:tcPr>
          <w:p>
            <w:pPr>
              <w:pStyle w:val="43"/>
              <w:snapToGrid w:val="0"/>
              <w:spacing w:after="120"/>
              <w:rPr>
                <w:rFonts w:ascii="Times New Roman" w:hAnsi="Times New Roman"/>
                <w:szCs w:val="18"/>
                <w:lang w:eastAsia="zh-CN"/>
              </w:rPr>
            </w:pPr>
            <w:r>
              <w:rPr>
                <w:rFonts w:ascii="Times New Roman" w:hAnsi="Times New Roman"/>
                <w:szCs w:val="18"/>
                <w:lang w:eastAsia="zh-CN"/>
              </w:rPr>
              <w:t>1 layers: TPMI=27</w:t>
            </w:r>
          </w:p>
        </w:tc>
        <w:tc>
          <w:tcPr>
            <w:tcW w:w="1696" w:type="dxa"/>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w:t>
            </w:r>
          </w:p>
        </w:tc>
        <w:tc>
          <w:tcPr>
            <w:tcW w:w="1696" w:type="dxa"/>
          </w:tcPr>
          <w:p>
            <w:pPr>
              <w:pStyle w:val="43"/>
              <w:snapToGrid w:val="0"/>
              <w:spacing w:after="120"/>
              <w:rPr>
                <w:rFonts w:ascii="Times New Roman" w:hAnsi="Times New Roman"/>
                <w:szCs w:val="18"/>
                <w:lang w:eastAsia="zh-CN"/>
              </w:rPr>
            </w:pPr>
          </w:p>
        </w:tc>
        <w:tc>
          <w:tcPr>
            <w:tcW w:w="1696" w:type="dxa"/>
          </w:tcPr>
          <w:p>
            <w:pPr>
              <w:pStyle w:val="43"/>
              <w:snapToGrid w:val="0"/>
              <w:spacing w:after="120"/>
              <w:rPr>
                <w:rFonts w:ascii="Times New Roman" w:hAnsi="Times New Roman"/>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1" w:type="dxa"/>
            <w:shd w:val="clear" w:color="auto" w:fill="D9D9D9"/>
          </w:tcPr>
          <w:p>
            <w:pPr>
              <w:pStyle w:val="43"/>
              <w:snapToGrid w:val="0"/>
              <w:spacing w:after="120"/>
              <w:rPr>
                <w:rFonts w:ascii="Times New Roman" w:hAnsi="Times New Roman"/>
                <w:szCs w:val="18"/>
                <w:lang w:val="en-US"/>
              </w:rPr>
            </w:pPr>
            <w:r>
              <w:rPr>
                <w:rFonts w:ascii="Times New Roman" w:hAnsi="Times New Roman"/>
                <w:szCs w:val="18"/>
                <w:lang w:val="en-US" w:eastAsia="zh-CN"/>
              </w:rPr>
              <w:t>28-31</w:t>
            </w:r>
          </w:p>
        </w:tc>
        <w:tc>
          <w:tcPr>
            <w:tcW w:w="1696" w:type="dxa"/>
            <w:shd w:val="clear" w:color="auto" w:fill="auto"/>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reserved</w:t>
            </w:r>
          </w:p>
        </w:tc>
        <w:tc>
          <w:tcPr>
            <w:tcW w:w="1696" w:type="dxa"/>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reserved</w:t>
            </w:r>
          </w:p>
        </w:tc>
        <w:tc>
          <w:tcPr>
            <w:tcW w:w="1696" w:type="dxa"/>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reserved</w:t>
            </w:r>
          </w:p>
        </w:tc>
        <w:tc>
          <w:tcPr>
            <w:tcW w:w="1696" w:type="dxa"/>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reserved</w:t>
            </w:r>
          </w:p>
        </w:tc>
      </w:tr>
    </w:tbl>
    <w:p>
      <w:pPr>
        <w:snapToGrid w:val="0"/>
        <w:spacing w:before="120" w:beforeLines="50" w:after="120" w:line="240" w:lineRule="auto"/>
        <w:jc w:val="both"/>
      </w:pPr>
      <w:r>
        <w:rPr>
          <w:rFonts w:hint="eastAsia"/>
        </w:rPr>
        <w:t>With respect to DCI overhead, it can be concluded that Alt 1 is same as Alt 2. For example, when UE transmits PUSCH based on the TPMI corresponds to 4 full-coherent ports in multi-TRP operation, all of the candidate combinations of Alt 1 should include the cases of rank 1, 2, 3 and 4. Correspondingly, the total number of all candidates is 62 (legacy) + 28×28 (rank 1) + 22×22 (rank 2) + 7×7 (rank 3) + 5×5 (rank 4) = 1404, which means the DCI overhead of Alt 1 is 11 bits. For Alt 2, the DCI overhead of the TPMI field 1 is 6 bits, and the DCI overhead of the TPMI field 2 is 5 bits (which depends on the maximum reservation of rank 1 with 28 candidates), then the DCI overhead of Alt 2 is also 11 bits. Similarly, the situation is the same for other cases.</w:t>
      </w:r>
    </w:p>
    <w:p>
      <w:pPr>
        <w:snapToGrid w:val="0"/>
        <w:spacing w:before="120" w:beforeLines="50" w:after="120" w:line="240" w:lineRule="auto"/>
        <w:jc w:val="both"/>
      </w:pPr>
      <w:r>
        <w:rPr>
          <w:rFonts w:hint="eastAsia"/>
        </w:rPr>
        <w:t>On the other hand, the spec change of Alt 2 is more intuitive than Alt 1, which means it can guarantee the legibility of specifications in the future. Therefore, our preference is to support that two TPMI fields in DCI for PUSCH transmission towards two TRPs.</w:t>
      </w:r>
    </w:p>
    <w:p>
      <w:pPr>
        <w:snapToGrid w:val="0"/>
        <w:spacing w:before="120" w:beforeLines="50" w:after="120" w:line="240" w:lineRule="auto"/>
        <w:jc w:val="both"/>
        <w:rPr>
          <w:i/>
          <w:iCs/>
        </w:rPr>
      </w:pPr>
      <w:r>
        <w:rPr>
          <w:rFonts w:hint="eastAsia"/>
          <w:b/>
          <w:bCs/>
          <w:i/>
          <w:iCs/>
        </w:rPr>
        <w:t xml:space="preserve">Proposal 2-1: </w:t>
      </w:r>
      <w:r>
        <w:rPr>
          <w:rFonts w:hint="eastAsia"/>
          <w:i/>
          <w:iCs/>
        </w:rPr>
        <w:t xml:space="preserve">Support two TPMI fields in DCI for multi-TRP PUSCH transmission with codebook based scheme, where TPMI field 1 is the same as Rel-16, TPMI field 2 is the part of TPMI field 1 with the same transmission rank. </w:t>
      </w:r>
    </w:p>
    <w:p>
      <w:pPr>
        <w:snapToGrid w:val="0"/>
        <w:spacing w:before="120" w:beforeLines="50" w:after="120" w:line="240" w:lineRule="auto"/>
        <w:jc w:val="both"/>
      </w:pPr>
      <w:r>
        <w:rPr>
          <w:rFonts w:hint="eastAsia"/>
        </w:rPr>
        <w:t xml:space="preserve">In Rel-16, in the context of different types of traffics (i.e. eMBB traffics and URLLC traffics) require different performance </w:t>
      </w:r>
      <w:r>
        <w:rPr>
          <w:rFonts w:hint="eastAsia"/>
          <w:lang w:val="en-GB"/>
        </w:rPr>
        <w:t>metrics</w:t>
      </w:r>
      <w:r>
        <w:rPr>
          <w:rFonts w:hint="eastAsia"/>
        </w:rPr>
        <w:t xml:space="preserve"> of reliability and latency, RAN1 agreed that NW can dynamically indicate UE to transmit PDSCH based on one or two TRPs for performance enhancement. By the same token, it is beneficial to support dynamic switching between single-TRP and multi-TRP operations for PUSCH enhancements in Rel-17. </w:t>
      </w:r>
    </w:p>
    <w:p>
      <w:pPr>
        <w:snapToGrid w:val="0"/>
        <w:spacing w:before="120" w:beforeLines="50" w:after="120" w:line="240" w:lineRule="auto"/>
        <w:jc w:val="both"/>
        <w:rPr>
          <w:i/>
          <w:iCs/>
        </w:rPr>
      </w:pPr>
      <w:r>
        <w:rPr>
          <w:rFonts w:hint="eastAsia"/>
          <w:b/>
          <w:bCs/>
          <w:i/>
          <w:iCs/>
        </w:rPr>
        <w:t xml:space="preserve">Proposal 2-2: </w:t>
      </w:r>
      <w:r>
        <w:rPr>
          <w:rFonts w:hint="eastAsia"/>
          <w:i/>
          <w:iCs/>
        </w:rPr>
        <w:t>Support dynamic switching between single-TRP and multi-TRP operations for PUSCH enhancements.</w:t>
      </w:r>
    </w:p>
    <w:p>
      <w:pPr>
        <w:snapToGrid w:val="0"/>
        <w:spacing w:before="120" w:beforeLines="50" w:after="120" w:line="240" w:lineRule="auto"/>
        <w:jc w:val="both"/>
      </w:pPr>
      <w:r>
        <w:rPr>
          <w:rFonts w:hint="eastAsia"/>
        </w:rPr>
        <w:t>For this purpose, a straight-forward way is to add an indication field with 2 bits (four states) in DCI for this dynamic switching, where state 0, 1 and 2 are used to indicate single-TRP1, single-TRP2 and multi-TRP operation respectively. However, it is evident that this way will lead to a further increase of DCI overhead.</w:t>
      </w:r>
    </w:p>
    <w:p>
      <w:pPr>
        <w:snapToGrid w:val="0"/>
        <w:spacing w:before="120" w:beforeLines="50" w:after="120" w:line="240" w:lineRule="auto"/>
        <w:jc w:val="both"/>
      </w:pPr>
      <w:r>
        <w:rPr>
          <w:rFonts w:hint="eastAsia"/>
        </w:rPr>
        <w:t xml:space="preserve">To minimize DCI overhead and enable dynamic switching between single-TRP and multi-TRP operations, another solution is that to utilize TPMI field 2 to indicate the dynamic switching. Echo the above example for TPMI field 2 corresponds to 4 full-coherent ports, two out of the reserved entries can be exploited to indicate the selected TRP in single-TRP operation, such as the entries with indices 30 and 31 (as illustrated in Figure 2.2-1). When the index of TPMI field 2 is 30 or 31, it means that PUSCH transmissions based on single-TRP operation, and the index of TPMI field 2 is 30 or 31 indicates that TPMI field 1 will be used for TRP1 or TRP 2 respectively to determine precoder matrix and transmission rank. When the index of TPMI field 2 is any one of 0 to 27, it means that PUSCH transmission is based on multi-TRP operation, and TPMI field 1 and TPMI field 2 are used for TRP1 and TRP2, respectively. According </w:t>
      </w:r>
      <w:r>
        <w:rPr>
          <w:rFonts w:hint="eastAsia"/>
          <w:lang w:val="en-US" w:eastAsia="zh-CN"/>
        </w:rPr>
        <w:t xml:space="preserve">to </w:t>
      </w:r>
      <w:r>
        <w:rPr>
          <w:rFonts w:hint="eastAsia"/>
        </w:rPr>
        <w:t>the above elaboration, this solution can not only enable dynamic indication but also minimize DCI overhead.</w:t>
      </w:r>
    </w:p>
    <w:p>
      <w:pPr>
        <w:snapToGrid w:val="0"/>
        <w:spacing w:after="0" w:afterLines="0"/>
        <w:jc w:val="center"/>
      </w:pPr>
      <w:r>
        <w:drawing>
          <wp:inline distT="0" distB="0" distL="114300" distR="114300">
            <wp:extent cx="5211445" cy="3204210"/>
            <wp:effectExtent l="0" t="0" r="8255" b="889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5"/>
                    <a:stretch>
                      <a:fillRect/>
                    </a:stretch>
                  </pic:blipFill>
                  <pic:spPr>
                    <a:xfrm>
                      <a:off x="0" y="0"/>
                      <a:ext cx="5211445" cy="3204210"/>
                    </a:xfrm>
                    <a:prstGeom prst="rect">
                      <a:avLst/>
                    </a:prstGeom>
                  </pic:spPr>
                </pic:pic>
              </a:graphicData>
            </a:graphic>
          </wp:inline>
        </w:drawing>
      </w:r>
    </w:p>
    <w:p>
      <w:pPr>
        <w:snapToGrid w:val="0"/>
        <w:spacing w:after="120" w:line="240" w:lineRule="auto"/>
        <w:jc w:val="center"/>
      </w:pPr>
      <w:r>
        <w:rPr>
          <w:rFonts w:hint="eastAsia"/>
          <w:b/>
          <w:bCs/>
        </w:rPr>
        <w:t>Figure 2.2-1:</w:t>
      </w:r>
      <w:r>
        <w:rPr>
          <w:rFonts w:hint="eastAsia"/>
        </w:rPr>
        <w:t xml:space="preserve"> Indication of dynamic switching between single-TRP and multi-TRP operations via TPMI filed 2</w:t>
      </w:r>
    </w:p>
    <w:p>
      <w:pPr>
        <w:snapToGrid w:val="0"/>
        <w:spacing w:before="120" w:beforeLines="50" w:after="120" w:line="240" w:lineRule="auto"/>
        <w:jc w:val="both"/>
      </w:pPr>
      <w:r>
        <w:rPr>
          <w:rFonts w:hint="eastAsia"/>
        </w:rPr>
        <w:t>Considering the minimization of DCI overhead, the following proposal can be adopted to fulfill the indication of dynamic switching between single-TRP and multi-TRP operations.</w:t>
      </w:r>
    </w:p>
    <w:p>
      <w:pPr>
        <w:snapToGrid w:val="0"/>
        <w:spacing w:before="120" w:beforeLines="50" w:after="120" w:line="240" w:lineRule="auto"/>
        <w:jc w:val="both"/>
        <w:rPr>
          <w:i/>
          <w:iCs/>
        </w:rPr>
      </w:pPr>
      <w:r>
        <w:rPr>
          <w:rFonts w:hint="eastAsia"/>
          <w:b/>
          <w:bCs/>
          <w:i/>
          <w:iCs/>
        </w:rPr>
        <w:t xml:space="preserve">Proposal 2-3: </w:t>
      </w:r>
      <w:r>
        <w:rPr>
          <w:rFonts w:hint="eastAsia"/>
          <w:i/>
          <w:iCs/>
        </w:rPr>
        <w:t xml:space="preserve">Support to exploit some reserved entries in TPMI filed 2 to indicate dynamic switching </w:t>
      </w:r>
      <w:r>
        <w:rPr>
          <w:rFonts w:hint="eastAsia"/>
          <w:i/>
          <w:iCs/>
          <w:lang w:val="en-US" w:eastAsia="zh-CN"/>
        </w:rPr>
        <w:t>between</w:t>
      </w:r>
      <w:r>
        <w:rPr>
          <w:rFonts w:hint="eastAsia"/>
          <w:i/>
          <w:iCs/>
        </w:rPr>
        <w:t xml:space="preserve"> single-TRP and multi-TRP operations for codebook based PUSCH transmission.</w:t>
      </w:r>
    </w:p>
    <w:p>
      <w:pPr>
        <w:snapToGrid w:val="0"/>
        <w:spacing w:before="120" w:beforeLines="50" w:after="120" w:line="240" w:lineRule="auto"/>
        <w:jc w:val="both"/>
        <w:rPr>
          <w:i/>
          <w:iCs/>
        </w:rPr>
      </w:pPr>
    </w:p>
    <w:p>
      <w:pPr>
        <w:snapToGrid w:val="0"/>
        <w:spacing w:before="240" w:beforeLines="100" w:after="120"/>
        <w:jc w:val="both"/>
        <w:rPr>
          <w:rFonts w:eastAsiaTheme="minorEastAsia"/>
        </w:rPr>
      </w:pPr>
      <w:r>
        <w:rPr>
          <w:rFonts w:hint="eastAsia"/>
          <w:b/>
          <w:bCs/>
          <w:sz w:val="22"/>
          <w:szCs w:val="22"/>
          <w:u w:val="single"/>
        </w:rPr>
        <w:t>Indication of two SRIs for two TRPs</w:t>
      </w:r>
    </w:p>
    <w:p>
      <w:pPr>
        <w:autoSpaceDE w:val="0"/>
        <w:autoSpaceDN w:val="0"/>
        <w:adjustRightInd w:val="0"/>
        <w:snapToGrid w:val="0"/>
        <w:spacing w:before="120" w:beforeLines="50" w:after="120" w:line="240" w:lineRule="auto"/>
        <w:jc w:val="both"/>
      </w:pPr>
      <w:r>
        <w:rPr>
          <w:rFonts w:hint="eastAsia" w:eastAsiaTheme="minorEastAsia"/>
        </w:rPr>
        <w:t xml:space="preserve">With respect to the indication of two SRIs in DCI and guarantee dynamic switching between single-TRP and multi-TRP operations for codebook based scheme, likewise, there are two </w:t>
      </w:r>
      <w:r>
        <w:rPr>
          <w:rFonts w:hint="eastAsia"/>
        </w:rPr>
        <w:t>straight-forward ways: one extended SRI field v.s. two separate SRI fields (noted that it was agreed that two SRS resource sets can be configured and each which includes up to two SRS resources in the last meeting).</w:t>
      </w:r>
    </w:p>
    <w:p>
      <w:pPr>
        <w:pStyle w:val="23"/>
        <w:numPr>
          <w:ilvl w:val="0"/>
          <w:numId w:val="21"/>
        </w:numPr>
        <w:snapToGrid w:val="0"/>
        <w:spacing w:line="240" w:lineRule="auto"/>
        <w:rPr>
          <w:rFonts w:eastAsia="MS Mincho"/>
          <w:sz w:val="20"/>
        </w:rPr>
      </w:pPr>
      <w:r>
        <w:rPr>
          <w:rFonts w:hint="eastAsia" w:eastAsia="MS Mincho"/>
          <w:sz w:val="20"/>
        </w:rPr>
        <w:t xml:space="preserve">Alt 1: One extended SRI field, where </w:t>
      </w:r>
      <w:r>
        <w:rPr>
          <w:rFonts w:hint="eastAsia"/>
          <w:sz w:val="20"/>
        </w:rPr>
        <w:t>the DCI overhead is 2 bits or 4 bits for different SRS configurations, and the analysis is elaborated as follows:</w:t>
      </w:r>
    </w:p>
    <w:p>
      <w:pPr>
        <w:numPr>
          <w:ilvl w:val="0"/>
          <w:numId w:val="22"/>
        </w:numPr>
        <w:snapToGrid w:val="0"/>
        <w:spacing w:before="120" w:beforeLines="50" w:after="120" w:line="240" w:lineRule="auto"/>
        <w:jc w:val="both"/>
      </w:pPr>
      <w:r>
        <w:rPr>
          <w:rFonts w:hint="eastAsia"/>
        </w:rPr>
        <w:t xml:space="preserve">SRS resource set 0 {resource 0}, SRS resource set 1 {resource 1}.  </w:t>
      </w:r>
    </w:p>
    <w:p>
      <w:pPr>
        <w:numPr>
          <w:ilvl w:val="1"/>
          <w:numId w:val="22"/>
        </w:numPr>
        <w:snapToGrid w:val="0"/>
        <w:spacing w:before="120" w:beforeLines="50" w:after="120" w:line="240" w:lineRule="auto"/>
        <w:jc w:val="both"/>
      </w:pPr>
      <w:r>
        <w:rPr>
          <w:rFonts w:hint="eastAsia"/>
        </w:rPr>
        <w:t>2 bits are needed as shown in Table 2.2-2</w:t>
      </w:r>
      <w:r>
        <w:rPr>
          <w:rFonts w:hint="eastAsia"/>
          <w:lang w:val="en-US" w:eastAsia="zh-CN"/>
        </w:rPr>
        <w:t>.</w:t>
      </w:r>
    </w:p>
    <w:p>
      <w:pPr>
        <w:numPr>
          <w:ilvl w:val="255"/>
          <w:numId w:val="0"/>
        </w:numPr>
        <w:snapToGrid w:val="0"/>
        <w:spacing w:before="120" w:beforeLines="50" w:after="0" w:afterLines="0" w:line="240" w:lineRule="auto"/>
        <w:jc w:val="center"/>
      </w:pPr>
      <w:r>
        <w:rPr>
          <w:rFonts w:hint="eastAsia"/>
          <w:b/>
          <w:bCs/>
        </w:rPr>
        <w:t>Table 2.2-2:</w:t>
      </w:r>
      <w:r>
        <w:rPr>
          <w:rFonts w:hint="eastAsia"/>
        </w:rPr>
        <w:t xml:space="preserve"> 2 bits for one extend</w:t>
      </w:r>
      <w:r>
        <w:rPr>
          <w:rFonts w:hint="eastAsia"/>
          <w:lang w:val="en-US" w:eastAsia="zh-CN"/>
        </w:rPr>
        <w:t>ed</w:t>
      </w:r>
      <w:r>
        <w:rPr>
          <w:rFonts w:hint="eastAsia"/>
        </w:rPr>
        <w:t xml:space="preserve"> SRI field</w:t>
      </w:r>
    </w:p>
    <w:tbl>
      <w:tblPr>
        <w:tblStyle w:val="27"/>
        <w:tblW w:w="72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2400"/>
        <w:gridCol w:w="2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SRI value</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SRS resource index</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Transmission scheme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2</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0, 1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3</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reserved</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reserved</w:t>
            </w:r>
          </w:p>
        </w:tc>
      </w:tr>
    </w:tbl>
    <w:p>
      <w:pPr>
        <w:numPr>
          <w:ilvl w:val="255"/>
          <w:numId w:val="0"/>
        </w:numPr>
        <w:snapToGrid w:val="0"/>
        <w:spacing w:before="120" w:beforeLines="50" w:after="120" w:line="240" w:lineRule="auto"/>
        <w:ind w:left="420"/>
        <w:jc w:val="both"/>
      </w:pPr>
    </w:p>
    <w:p>
      <w:pPr>
        <w:numPr>
          <w:ilvl w:val="0"/>
          <w:numId w:val="22"/>
        </w:numPr>
        <w:snapToGrid w:val="0"/>
        <w:spacing w:before="120" w:beforeLines="50" w:after="120" w:line="240" w:lineRule="auto"/>
        <w:jc w:val="both"/>
      </w:pPr>
      <w:r>
        <w:rPr>
          <w:rFonts w:hint="eastAsia"/>
        </w:rPr>
        <w:t>SRS resource set 0 {resource 0, 1}, SRS resource set 1 {resource 2, 3}</w:t>
      </w:r>
      <w:r>
        <w:rPr>
          <w:rFonts w:hint="eastAsia"/>
          <w:lang w:val="en-US" w:eastAsia="zh-CN"/>
        </w:rPr>
        <w:t>.</w:t>
      </w:r>
    </w:p>
    <w:p>
      <w:pPr>
        <w:numPr>
          <w:ilvl w:val="1"/>
          <w:numId w:val="22"/>
        </w:numPr>
        <w:snapToGrid w:val="0"/>
        <w:spacing w:before="120" w:beforeLines="50" w:after="120" w:line="240" w:lineRule="auto"/>
        <w:jc w:val="both"/>
      </w:pPr>
      <w:r>
        <w:rPr>
          <w:rFonts w:hint="eastAsia"/>
        </w:rPr>
        <w:t>4 bits are needed as shown in Table 2.2-3</w:t>
      </w:r>
      <w:r>
        <w:rPr>
          <w:rFonts w:hint="eastAsia"/>
          <w:lang w:val="en-US" w:eastAsia="zh-CN"/>
        </w:rPr>
        <w:t>.</w:t>
      </w:r>
    </w:p>
    <w:p>
      <w:pPr>
        <w:numPr>
          <w:ilvl w:val="255"/>
          <w:numId w:val="0"/>
        </w:numPr>
        <w:snapToGrid w:val="0"/>
        <w:spacing w:before="120" w:beforeLines="50" w:after="0" w:afterLines="0" w:line="240" w:lineRule="auto"/>
        <w:jc w:val="center"/>
      </w:pPr>
      <w:r>
        <w:rPr>
          <w:rFonts w:hint="eastAsia"/>
          <w:b/>
          <w:bCs/>
        </w:rPr>
        <w:t>Table 2.2-3:</w:t>
      </w:r>
      <w:r>
        <w:rPr>
          <w:rFonts w:hint="eastAsia"/>
        </w:rPr>
        <w:t xml:space="preserve"> 4 bits for one extend</w:t>
      </w:r>
      <w:r>
        <w:rPr>
          <w:rFonts w:hint="eastAsia"/>
          <w:lang w:val="en-US" w:eastAsia="zh-CN"/>
        </w:rPr>
        <w:t>ed</w:t>
      </w:r>
      <w:r>
        <w:rPr>
          <w:rFonts w:hint="eastAsia"/>
        </w:rPr>
        <w:t xml:space="preserve"> SRI field</w:t>
      </w:r>
    </w:p>
    <w:tbl>
      <w:tblPr>
        <w:tblStyle w:val="27"/>
        <w:tblW w:w="72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2400"/>
        <w:gridCol w:w="2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SRI value</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SRS resource index</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Transmission scheme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2</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2</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3</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3</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4</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0, 2</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5</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0, 3</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6</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1, 2</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7</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1, 3</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multi-TRP</w:t>
            </w:r>
          </w:p>
        </w:tc>
      </w:tr>
    </w:tbl>
    <w:p>
      <w:pPr>
        <w:numPr>
          <w:ilvl w:val="0"/>
          <w:numId w:val="22"/>
        </w:numPr>
        <w:snapToGrid w:val="0"/>
        <w:spacing w:before="120" w:beforeLines="50" w:after="120" w:line="240" w:lineRule="auto"/>
        <w:jc w:val="both"/>
      </w:pPr>
      <w:r>
        <w:rPr>
          <w:rFonts w:hint="eastAsia"/>
        </w:rPr>
        <w:t>SRS resource set 0 {resource 0}, SRS resource set 1 {resource 1, 2}</w:t>
      </w:r>
      <w:r>
        <w:rPr>
          <w:rFonts w:hint="eastAsia"/>
          <w:lang w:val="en-US" w:eastAsia="zh-CN"/>
        </w:rPr>
        <w:t>.</w:t>
      </w:r>
      <w:r>
        <w:rPr>
          <w:rFonts w:hint="eastAsia"/>
        </w:rPr>
        <w:t xml:space="preserve"> (vice verse)</w:t>
      </w:r>
    </w:p>
    <w:p>
      <w:pPr>
        <w:numPr>
          <w:ilvl w:val="1"/>
          <w:numId w:val="22"/>
        </w:numPr>
        <w:snapToGrid w:val="0"/>
        <w:spacing w:before="120" w:beforeLines="50" w:after="120" w:line="240" w:lineRule="auto"/>
        <w:jc w:val="both"/>
      </w:pPr>
      <w:r>
        <w:rPr>
          <w:rFonts w:hint="eastAsia"/>
        </w:rPr>
        <w:t>4 bits are needed as shown in Table 2.2-4</w:t>
      </w:r>
      <w:r>
        <w:rPr>
          <w:rFonts w:hint="eastAsia"/>
          <w:lang w:val="en-US" w:eastAsia="zh-CN"/>
        </w:rPr>
        <w:t>.</w:t>
      </w:r>
    </w:p>
    <w:p>
      <w:pPr>
        <w:numPr>
          <w:ilvl w:val="255"/>
          <w:numId w:val="0"/>
        </w:numPr>
        <w:snapToGrid w:val="0"/>
        <w:spacing w:before="120" w:beforeLines="50" w:after="0" w:afterLines="0" w:line="240" w:lineRule="auto"/>
        <w:jc w:val="center"/>
      </w:pPr>
      <w:r>
        <w:rPr>
          <w:rFonts w:hint="eastAsia"/>
          <w:b/>
          <w:bCs/>
        </w:rPr>
        <w:t>Table 2.2-4:</w:t>
      </w:r>
      <w:r>
        <w:rPr>
          <w:rFonts w:hint="eastAsia"/>
        </w:rPr>
        <w:t xml:space="preserve"> 4 bits for one extend</w:t>
      </w:r>
      <w:r>
        <w:rPr>
          <w:rFonts w:hint="eastAsia"/>
          <w:lang w:val="en-US" w:eastAsia="zh-CN"/>
        </w:rPr>
        <w:t>ed</w:t>
      </w:r>
      <w:r>
        <w:rPr>
          <w:rFonts w:hint="eastAsia"/>
        </w:rPr>
        <w:t xml:space="preserve"> SRI field</w:t>
      </w:r>
    </w:p>
    <w:tbl>
      <w:tblPr>
        <w:tblStyle w:val="27"/>
        <w:tblW w:w="72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2400"/>
        <w:gridCol w:w="2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SRI value</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SRS resource index</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Transmission scheme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2</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2</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4</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0, 1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5</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0, 2</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6</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reserved</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reserved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7</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reserved</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reserved</w:t>
            </w:r>
          </w:p>
        </w:tc>
      </w:tr>
    </w:tbl>
    <w:p>
      <w:pPr>
        <w:pStyle w:val="23"/>
        <w:numPr>
          <w:ilvl w:val="0"/>
          <w:numId w:val="21"/>
        </w:numPr>
        <w:snapToGrid w:val="0"/>
        <w:spacing w:line="240" w:lineRule="auto"/>
        <w:rPr>
          <w:rFonts w:eastAsia="MS Mincho"/>
          <w:sz w:val="20"/>
        </w:rPr>
      </w:pPr>
      <w:r>
        <w:rPr>
          <w:rFonts w:hint="eastAsia" w:eastAsia="MS Mincho"/>
          <w:sz w:val="20"/>
        </w:rPr>
        <w:t xml:space="preserve">Alt 2: Two separate SRI fields, where </w:t>
      </w:r>
      <w:r>
        <w:rPr>
          <w:rFonts w:hint="eastAsia"/>
          <w:sz w:val="20"/>
        </w:rPr>
        <w:t>the DCI overhead is 0 bit or 2 bits for different SRS configurations, and the analysis is elaborated as follows:</w:t>
      </w:r>
    </w:p>
    <w:p>
      <w:pPr>
        <w:numPr>
          <w:ilvl w:val="0"/>
          <w:numId w:val="22"/>
        </w:numPr>
        <w:snapToGrid w:val="0"/>
        <w:spacing w:before="120" w:beforeLines="50" w:after="120" w:line="240" w:lineRule="auto"/>
        <w:jc w:val="both"/>
      </w:pPr>
      <w:r>
        <w:rPr>
          <w:rFonts w:hint="eastAsia"/>
        </w:rPr>
        <w:t xml:space="preserve">SRS resource set 0 {resource 0}, SRS resource set 1 {resource 1}. </w:t>
      </w:r>
    </w:p>
    <w:p>
      <w:pPr>
        <w:numPr>
          <w:ilvl w:val="1"/>
          <w:numId w:val="22"/>
        </w:numPr>
        <w:tabs>
          <w:tab w:val="left" w:pos="420"/>
          <w:tab w:val="clear" w:pos="840"/>
        </w:tabs>
        <w:snapToGrid w:val="0"/>
        <w:spacing w:before="120" w:beforeLines="50" w:after="120" w:line="240" w:lineRule="auto"/>
        <w:jc w:val="both"/>
      </w:pPr>
      <w:r>
        <w:rPr>
          <w:rFonts w:hint="eastAsia"/>
        </w:rPr>
        <w:t xml:space="preserve">0 bit is needed. </w:t>
      </w:r>
    </w:p>
    <w:p>
      <w:pPr>
        <w:tabs>
          <w:tab w:val="left" w:pos="420"/>
        </w:tabs>
        <w:snapToGrid w:val="0"/>
        <w:spacing w:before="120" w:beforeLines="50" w:after="120" w:line="240" w:lineRule="auto"/>
        <w:ind w:left="1260"/>
        <w:jc w:val="both"/>
      </w:pPr>
      <w:r>
        <w:rPr>
          <w:rFonts w:hint="eastAsia" w:eastAsia="MS Mincho"/>
        </w:rPr>
        <w:t>When single-TRP operation, two entries in TPMI field 2 (such as the two indices 30 and 31 in Figure 2.2-1) can be used to implicitly indicate which one out of the two SRI fields is selected.</w:t>
      </w:r>
    </w:p>
    <w:p>
      <w:pPr>
        <w:tabs>
          <w:tab w:val="left" w:pos="420"/>
        </w:tabs>
        <w:snapToGrid w:val="0"/>
        <w:spacing w:before="120" w:beforeLines="50" w:after="120" w:line="240" w:lineRule="auto"/>
        <w:ind w:left="1260"/>
        <w:jc w:val="both"/>
      </w:pPr>
      <w:r>
        <w:rPr>
          <w:rFonts w:hint="eastAsia" w:eastAsia="MS Mincho"/>
        </w:rPr>
        <w:t>When multi-TRP operation, two SRI fields are used for two TRPs, respectively. Where SRS resource 0 in SRS resource set 0 is used for TRP0, SRS resource 1 in SRS resource set 1 is for used TRP1.</w:t>
      </w:r>
    </w:p>
    <w:p>
      <w:pPr>
        <w:numPr>
          <w:ilvl w:val="0"/>
          <w:numId w:val="22"/>
        </w:numPr>
        <w:snapToGrid w:val="0"/>
        <w:spacing w:before="120" w:beforeLines="50" w:after="120" w:line="240" w:lineRule="auto"/>
        <w:jc w:val="both"/>
      </w:pPr>
      <w:r>
        <w:rPr>
          <w:rFonts w:hint="eastAsia"/>
        </w:rPr>
        <w:t xml:space="preserve">SRS resource set 0 {resource 0, 1}, SRS resource set 1 {resource 2, 3}. </w:t>
      </w:r>
    </w:p>
    <w:p>
      <w:pPr>
        <w:numPr>
          <w:ilvl w:val="1"/>
          <w:numId w:val="22"/>
        </w:numPr>
        <w:tabs>
          <w:tab w:val="left" w:pos="420"/>
          <w:tab w:val="clear" w:pos="840"/>
        </w:tabs>
        <w:snapToGrid w:val="0"/>
        <w:spacing w:before="120" w:beforeLines="50" w:after="120" w:line="240" w:lineRule="auto"/>
        <w:jc w:val="both"/>
      </w:pPr>
      <w:r>
        <w:rPr>
          <w:rFonts w:hint="eastAsia"/>
        </w:rPr>
        <w:t xml:space="preserve">2 bits for two SRI fields as shown in Table 2.2-5 and Table 2.2-6, respectively. </w:t>
      </w:r>
    </w:p>
    <w:p>
      <w:pPr>
        <w:numPr>
          <w:ilvl w:val="255"/>
          <w:numId w:val="0"/>
        </w:numPr>
        <w:snapToGrid w:val="0"/>
        <w:spacing w:before="120" w:beforeLines="50" w:after="0" w:afterLines="0" w:line="240" w:lineRule="auto"/>
        <w:jc w:val="center"/>
      </w:pPr>
      <w:r>
        <w:rPr>
          <w:rFonts w:hint="eastAsia"/>
          <w:b/>
          <w:bCs/>
        </w:rPr>
        <w:t>Table 2.2-5:</w:t>
      </w:r>
      <w:r>
        <w:rPr>
          <w:rFonts w:hint="eastAsia"/>
        </w:rPr>
        <w:t xml:space="preserve"> 1 bit for SRI field 1</w:t>
      </w:r>
    </w:p>
    <w:tbl>
      <w:tblPr>
        <w:tblStyle w:val="27"/>
        <w:tblW w:w="72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2400"/>
        <w:gridCol w:w="2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SRI value</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SRS resource index</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Transmission scheme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 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 multi-TRP</w:t>
            </w:r>
          </w:p>
        </w:tc>
      </w:tr>
    </w:tbl>
    <w:p>
      <w:pPr>
        <w:numPr>
          <w:ilvl w:val="255"/>
          <w:numId w:val="0"/>
        </w:numPr>
        <w:snapToGrid w:val="0"/>
        <w:spacing w:before="240" w:beforeLines="100" w:after="120" w:line="240" w:lineRule="auto"/>
        <w:jc w:val="center"/>
      </w:pPr>
      <w:r>
        <w:rPr>
          <w:rFonts w:hint="eastAsia"/>
          <w:b/>
          <w:bCs/>
        </w:rPr>
        <w:t>Table 2-2-6:</w:t>
      </w:r>
      <w:r>
        <w:rPr>
          <w:rFonts w:hint="eastAsia"/>
        </w:rPr>
        <w:t xml:space="preserve"> 1 bit for SRI field 2</w:t>
      </w:r>
    </w:p>
    <w:tbl>
      <w:tblPr>
        <w:tblStyle w:val="26"/>
        <w:tblW w:w="72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2400"/>
        <w:gridCol w:w="2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SRI value</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SRS resource index</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Transmission scheme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2</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 or 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3</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 or multi-TRP</w:t>
            </w:r>
          </w:p>
        </w:tc>
      </w:tr>
    </w:tbl>
    <w:p>
      <w:pPr>
        <w:tabs>
          <w:tab w:val="left" w:pos="420"/>
        </w:tabs>
        <w:snapToGrid w:val="0"/>
        <w:spacing w:before="120" w:beforeLines="50" w:after="120" w:line="240" w:lineRule="auto"/>
        <w:ind w:left="1260"/>
        <w:jc w:val="both"/>
      </w:pPr>
      <w:r>
        <w:rPr>
          <w:rFonts w:hint="eastAsia" w:eastAsia="MS Mincho"/>
        </w:rPr>
        <w:t>When single-TRP operation, two entries in TPMI field 2 (such as the two indices 30 and 31 in Figure 2.2-1) can be used to implicitly indicate which one out of the two SRI fields is selected. Based on that, 1 bit of the selected SRI field is used to indicate the selected SRS resource in SRS resource set.</w:t>
      </w:r>
    </w:p>
    <w:p>
      <w:pPr>
        <w:tabs>
          <w:tab w:val="left" w:pos="420"/>
        </w:tabs>
        <w:snapToGrid w:val="0"/>
        <w:spacing w:before="120" w:beforeLines="50" w:after="120" w:line="240" w:lineRule="auto"/>
        <w:ind w:left="1260"/>
        <w:jc w:val="both"/>
      </w:pPr>
      <w:r>
        <w:rPr>
          <w:rFonts w:hint="eastAsia" w:eastAsia="MS Mincho"/>
        </w:rPr>
        <w:t>When multi-TRP operation, two SRI fields are used for two TRPs, respectively. Then, 1 bit of each SRI field is used to indicate the selected SRS resource in SRS resource set.</w:t>
      </w:r>
    </w:p>
    <w:p>
      <w:pPr>
        <w:numPr>
          <w:ilvl w:val="0"/>
          <w:numId w:val="22"/>
        </w:numPr>
        <w:snapToGrid w:val="0"/>
        <w:spacing w:before="120" w:beforeLines="50" w:after="120" w:line="240" w:lineRule="auto"/>
        <w:jc w:val="both"/>
      </w:pPr>
      <w:r>
        <w:rPr>
          <w:rFonts w:hint="eastAsia"/>
        </w:rPr>
        <w:t>SRS resource set 0 {resource 0}, SRS resource set 1 {resource 1, 2}. (vice verse)</w:t>
      </w:r>
    </w:p>
    <w:p>
      <w:pPr>
        <w:numPr>
          <w:ilvl w:val="1"/>
          <w:numId w:val="22"/>
        </w:numPr>
        <w:tabs>
          <w:tab w:val="left" w:pos="420"/>
          <w:tab w:val="clear" w:pos="840"/>
        </w:tabs>
        <w:snapToGrid w:val="0"/>
        <w:spacing w:before="120" w:beforeLines="50" w:after="120" w:line="240" w:lineRule="auto"/>
        <w:jc w:val="both"/>
      </w:pPr>
      <w:r>
        <w:rPr>
          <w:rFonts w:hint="eastAsia"/>
        </w:rPr>
        <w:t xml:space="preserve">2 bits for two SRI fields as shown in Table 2.2-7 and Table 2.2-8, respectively. </w:t>
      </w:r>
    </w:p>
    <w:p>
      <w:pPr>
        <w:numPr>
          <w:ilvl w:val="255"/>
          <w:numId w:val="0"/>
        </w:numPr>
        <w:snapToGrid w:val="0"/>
        <w:spacing w:before="120" w:beforeLines="50" w:after="0" w:afterLines="0" w:line="240" w:lineRule="auto"/>
        <w:jc w:val="center"/>
      </w:pPr>
      <w:r>
        <w:rPr>
          <w:rFonts w:hint="eastAsia"/>
          <w:b/>
          <w:bCs/>
        </w:rPr>
        <w:t>Table 2.2-7:</w:t>
      </w:r>
      <w:r>
        <w:rPr>
          <w:rFonts w:hint="eastAsia"/>
        </w:rPr>
        <w:t xml:space="preserve"> 1 bit for SRI field 1</w:t>
      </w:r>
    </w:p>
    <w:tbl>
      <w:tblPr>
        <w:tblStyle w:val="26"/>
        <w:tblW w:w="72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2400"/>
        <w:gridCol w:w="2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SRI value</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SRS resource index</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Transmission scheme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 or 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reserved</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reserved</w:t>
            </w:r>
          </w:p>
        </w:tc>
      </w:tr>
    </w:tbl>
    <w:p>
      <w:pPr>
        <w:numPr>
          <w:ilvl w:val="255"/>
          <w:numId w:val="0"/>
        </w:numPr>
        <w:snapToGrid w:val="0"/>
        <w:spacing w:before="240" w:beforeLines="100" w:after="120" w:line="240" w:lineRule="auto"/>
        <w:jc w:val="center"/>
      </w:pPr>
      <w:r>
        <w:rPr>
          <w:rFonts w:hint="eastAsia"/>
          <w:b/>
          <w:bCs/>
        </w:rPr>
        <w:t>Table 2.2-8:</w:t>
      </w:r>
      <w:r>
        <w:rPr>
          <w:rFonts w:hint="eastAsia"/>
        </w:rPr>
        <w:t xml:space="preserve"> 1 bit for SRI field 2</w:t>
      </w:r>
    </w:p>
    <w:tbl>
      <w:tblPr>
        <w:tblStyle w:val="26"/>
        <w:tblW w:w="72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2400"/>
        <w:gridCol w:w="2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SRI value</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SRS resource index</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Transmission scheme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0</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 or multi-TRP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1</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2</w:t>
            </w:r>
          </w:p>
        </w:tc>
        <w:tc>
          <w:tcPr>
            <w:tcW w:w="2400" w:type="dxa"/>
          </w:tcPr>
          <w:p>
            <w:pPr>
              <w:numPr>
                <w:ilvl w:val="255"/>
                <w:numId w:val="0"/>
              </w:numPr>
              <w:snapToGrid w:val="0"/>
              <w:spacing w:before="120" w:beforeLines="50" w:after="120" w:line="240" w:lineRule="auto"/>
              <w:jc w:val="center"/>
              <w:rPr>
                <w:sz w:val="18"/>
                <w:szCs w:val="18"/>
              </w:rPr>
            </w:pPr>
            <w:r>
              <w:rPr>
                <w:rFonts w:hint="eastAsia"/>
                <w:sz w:val="18"/>
                <w:szCs w:val="18"/>
              </w:rPr>
              <w:t>single-TRP or multi-TRP</w:t>
            </w:r>
          </w:p>
        </w:tc>
      </w:tr>
    </w:tbl>
    <w:p>
      <w:pPr>
        <w:tabs>
          <w:tab w:val="left" w:pos="420"/>
        </w:tabs>
        <w:snapToGrid w:val="0"/>
        <w:spacing w:before="120" w:beforeLines="50" w:after="120" w:line="240" w:lineRule="auto"/>
        <w:ind w:left="1260"/>
        <w:jc w:val="both"/>
      </w:pPr>
      <w:r>
        <w:rPr>
          <w:rFonts w:hint="eastAsia" w:eastAsia="MS Mincho"/>
        </w:rPr>
        <w:t>When single-TRP operation, two entries in TPMI field 2 (such as the two indices 30 and 31 in Figure 2.2-1) can be used to implicitly indicate which one out of the two SRI fields is selected. Based on that, 1 bit of the selected SRI field is used to indicate the selected SRS resource in SRS resource set.</w:t>
      </w:r>
    </w:p>
    <w:p>
      <w:pPr>
        <w:tabs>
          <w:tab w:val="left" w:pos="420"/>
        </w:tabs>
        <w:snapToGrid w:val="0"/>
        <w:spacing w:before="120" w:beforeLines="50" w:after="120" w:line="240" w:lineRule="auto"/>
        <w:ind w:left="1260"/>
        <w:jc w:val="both"/>
      </w:pPr>
      <w:r>
        <w:rPr>
          <w:rFonts w:hint="eastAsia" w:eastAsia="MS Mincho"/>
        </w:rPr>
        <w:t>When multi-TRP operation, two SRI fields are used for two TRPs, respectively. Then, 1 bit of each SRI field is used to indicate the selected SRS resource in SRS resource set.</w:t>
      </w:r>
    </w:p>
    <w:p>
      <w:pPr>
        <w:autoSpaceDE w:val="0"/>
        <w:autoSpaceDN w:val="0"/>
        <w:adjustRightInd w:val="0"/>
        <w:snapToGrid w:val="0"/>
        <w:spacing w:before="120" w:beforeLines="50" w:after="120" w:afterLines="0" w:line="240" w:lineRule="auto"/>
        <w:jc w:val="both"/>
      </w:pPr>
      <w:r>
        <w:rPr>
          <w:rFonts w:hint="eastAsia" w:eastAsiaTheme="minorEastAsia"/>
        </w:rPr>
        <w:t xml:space="preserve">Since </w:t>
      </w:r>
      <w:r>
        <w:rPr>
          <w:rFonts w:hint="eastAsia"/>
        </w:rPr>
        <w:t xml:space="preserve">Alt 2 does NOT need to increase SRI field to support dynamic switching between single-TRP and multi-TRP operations, there are always 1 or 2 bits can be saved. In addition, the similar mechanism of Alt 2 can be reused for non-codebook </w:t>
      </w:r>
      <w:r>
        <w:rPr>
          <w:rFonts w:hint="eastAsia"/>
          <w:lang w:val="en-US" w:eastAsia="zh-CN"/>
        </w:rPr>
        <w:t xml:space="preserve">based </w:t>
      </w:r>
      <w:r>
        <w:rPr>
          <w:rFonts w:hint="eastAsia"/>
        </w:rPr>
        <w:t xml:space="preserve">PUSCH to support dynamic switching between single-TRP and multi-TRP operations. In contrast, how to extend Alt.1 for non-codebook </w:t>
      </w:r>
      <w:r>
        <w:rPr>
          <w:rFonts w:hint="eastAsia"/>
          <w:lang w:val="en-US" w:eastAsia="zh-CN"/>
        </w:rPr>
        <w:t xml:space="preserve">based </w:t>
      </w:r>
      <w:r>
        <w:rPr>
          <w:rFonts w:hint="eastAsia"/>
        </w:rPr>
        <w:t>PUSCH is unclear.</w:t>
      </w:r>
    </w:p>
    <w:p>
      <w:pPr>
        <w:snapToGrid w:val="0"/>
        <w:spacing w:before="120" w:beforeLines="50" w:after="120" w:line="240" w:lineRule="auto"/>
        <w:jc w:val="both"/>
        <w:rPr>
          <w:i/>
          <w:iCs/>
        </w:rPr>
      </w:pPr>
      <w:r>
        <w:rPr>
          <w:rFonts w:hint="eastAsia"/>
          <w:b/>
          <w:bCs/>
          <w:i/>
          <w:iCs/>
        </w:rPr>
        <w:t>Observation 2-1:</w:t>
      </w:r>
      <w:r>
        <w:rPr>
          <w:rFonts w:hint="eastAsia"/>
          <w:i/>
          <w:iCs/>
        </w:rPr>
        <w:t xml:space="preserve"> To support dynamic switching between single-TRP and multi-TRP operations, the mechanism of Alt.1 based on one single SRI field may cause 1 or 2 more DCI bits and is hard to reused for non-codebook based PUSCH compared with Alt.2.</w:t>
      </w:r>
    </w:p>
    <w:p>
      <w:pPr>
        <w:pStyle w:val="23"/>
        <w:snapToGrid w:val="0"/>
        <w:spacing w:line="240" w:lineRule="auto"/>
        <w:rPr>
          <w:rFonts w:eastAsia="MS Mincho"/>
          <w:sz w:val="20"/>
        </w:rPr>
      </w:pPr>
      <w:r>
        <w:rPr>
          <w:rFonts w:hint="eastAsia" w:eastAsia="MS Mincho"/>
          <w:sz w:val="20"/>
        </w:rPr>
        <w:t>In light of the above analysis, the following proposal should be adopted:</w:t>
      </w:r>
    </w:p>
    <w:p>
      <w:pPr>
        <w:snapToGrid w:val="0"/>
        <w:spacing w:before="120" w:beforeLines="50" w:after="120" w:line="240" w:lineRule="auto"/>
        <w:jc w:val="both"/>
        <w:rPr>
          <w:b/>
          <w:bCs/>
          <w:i/>
          <w:iCs/>
        </w:rPr>
      </w:pPr>
      <w:r>
        <w:rPr>
          <w:rFonts w:hint="eastAsia"/>
          <w:b/>
          <w:bCs/>
          <w:i/>
          <w:iCs/>
        </w:rPr>
        <w:t xml:space="preserve">Proposal 2-4: </w:t>
      </w:r>
      <w:r>
        <w:rPr>
          <w:rFonts w:hint="eastAsia"/>
          <w:i/>
          <w:iCs/>
        </w:rPr>
        <w:t>Support two SRI fields in DCI for multi-TRP PUSCH transmission with codebook based scheme, where the DCI overhead of each SRI field is 0 or 1 bit.</w:t>
      </w:r>
    </w:p>
    <w:p>
      <w:pPr>
        <w:pStyle w:val="4"/>
        <w:snapToGrid w:val="0"/>
        <w:spacing w:before="240" w:after="120"/>
        <w:jc w:val="both"/>
        <w:rPr>
          <w:lang w:val="en-US"/>
        </w:rPr>
      </w:pPr>
      <w:r>
        <w:rPr>
          <w:rFonts w:hint="eastAsia"/>
          <w:lang w:val="en-US"/>
        </w:rPr>
        <w:t>Non-codebook based multi-TRP PUSCH repetition</w:t>
      </w:r>
    </w:p>
    <w:p>
      <w:pPr>
        <w:snapToGrid w:val="0"/>
        <w:spacing w:before="120" w:beforeLines="50" w:after="120" w:line="240" w:lineRule="auto"/>
        <w:jc w:val="both"/>
        <w:rPr>
          <w:rFonts w:eastAsiaTheme="minorEastAsia"/>
        </w:rPr>
      </w:pPr>
      <w:r>
        <w:rPr>
          <w:rFonts w:hint="eastAsia" w:eastAsiaTheme="minorEastAsia"/>
        </w:rPr>
        <w:t>In Rel-15/16 for non-codebook based PUSCH transmission</w:t>
      </w:r>
      <w:r>
        <w:rPr>
          <w:rFonts w:eastAsiaTheme="minorEastAsia"/>
          <w:lang w:val="en-GB"/>
        </w:rPr>
        <w:t>, SRI field</w:t>
      </w:r>
      <w:r>
        <w:rPr>
          <w:rFonts w:hint="eastAsia" w:eastAsiaTheme="minorEastAsia"/>
        </w:rPr>
        <w:t xml:space="preserve"> in DCI</w:t>
      </w:r>
      <w:r>
        <w:rPr>
          <w:rFonts w:eastAsiaTheme="minorEastAsia"/>
          <w:lang w:val="en-GB"/>
        </w:rPr>
        <w:t xml:space="preserve"> </w:t>
      </w:r>
      <w:r>
        <w:rPr>
          <w:rFonts w:hint="eastAsia" w:eastAsiaTheme="minorEastAsia"/>
        </w:rPr>
        <w:t>is used to</w:t>
      </w:r>
      <w:r>
        <w:rPr>
          <w:rFonts w:eastAsiaTheme="minorEastAsia"/>
          <w:lang w:val="en-GB"/>
        </w:rPr>
        <w:t xml:space="preserve"> indicate one or more SRS resources</w:t>
      </w:r>
      <w:r>
        <w:rPr>
          <w:rFonts w:hint="eastAsia" w:eastAsiaTheme="minorEastAsia"/>
        </w:rPr>
        <w:t xml:space="preserve"> in one SRS resource set</w:t>
      </w:r>
      <w:r>
        <w:rPr>
          <w:rFonts w:eastAsiaTheme="minorEastAsia"/>
          <w:lang w:val="en-GB"/>
        </w:rPr>
        <w:t xml:space="preserve">, where </w:t>
      </w:r>
      <w:r>
        <w:rPr>
          <w:rFonts w:hint="eastAsia" w:eastAsiaTheme="minorEastAsia"/>
        </w:rPr>
        <w:t xml:space="preserve">the indicated SRS resource(s) determine the </w:t>
      </w:r>
      <w:r>
        <w:t>spatial relation</w:t>
      </w:r>
      <w:r>
        <w:rPr>
          <w:rFonts w:hint="eastAsia" w:eastAsiaTheme="minorEastAsia"/>
        </w:rPr>
        <w:t xml:space="preserve"> and transmission</w:t>
      </w:r>
      <w:r>
        <w:rPr>
          <w:rFonts w:eastAsiaTheme="minorEastAsia"/>
          <w:lang w:val="en-GB"/>
        </w:rPr>
        <w:t xml:space="preserve"> rank of PUSCH.</w:t>
      </w:r>
      <w:r>
        <w:rPr>
          <w:rFonts w:hint="eastAsia" w:eastAsiaTheme="minorEastAsia"/>
        </w:rPr>
        <w:t xml:space="preserve"> Before addressing the issue of the indication of two SRIs in multi-TRP operation, it should be clarified firstly that whether the transmission ranks between two TRPs are same. Here, to follow the same principle of codebook based scheme in multi-TRP PUSCH repetition and to reduce the DCI overhead of two SRIs indication, the transmission ranks between two TRPs should be same.</w:t>
      </w:r>
    </w:p>
    <w:p>
      <w:pPr>
        <w:snapToGrid w:val="0"/>
        <w:spacing w:before="120" w:beforeLines="50" w:after="120" w:line="240" w:lineRule="auto"/>
        <w:jc w:val="both"/>
        <w:rPr>
          <w:i/>
          <w:iCs/>
        </w:rPr>
      </w:pPr>
      <w:r>
        <w:rPr>
          <w:rFonts w:hint="eastAsia"/>
          <w:b/>
          <w:bCs/>
          <w:i/>
          <w:iCs/>
        </w:rPr>
        <w:t xml:space="preserve">Proposal 2-5: </w:t>
      </w:r>
      <w:r>
        <w:rPr>
          <w:rFonts w:hint="eastAsia"/>
          <w:i/>
          <w:iCs/>
        </w:rPr>
        <w:t>Support that the transmission rank</w:t>
      </w:r>
      <w:r>
        <w:rPr>
          <w:rFonts w:hint="eastAsia"/>
          <w:i/>
          <w:iCs/>
          <w:lang w:val="en-US" w:eastAsia="zh-CN"/>
        </w:rPr>
        <w:t>s</w:t>
      </w:r>
      <w:r>
        <w:rPr>
          <w:rFonts w:hint="eastAsia"/>
          <w:i/>
          <w:iCs/>
        </w:rPr>
        <w:t xml:space="preserve"> between two TRPs should be same for non-codebook based multi-TRP PUSCH repetition.</w:t>
      </w:r>
    </w:p>
    <w:p>
      <w:pPr>
        <w:snapToGrid w:val="0"/>
        <w:spacing w:before="120" w:beforeLines="50" w:after="120" w:line="240" w:lineRule="auto"/>
        <w:jc w:val="both"/>
        <w:rPr>
          <w:rFonts w:eastAsiaTheme="minorEastAsia"/>
        </w:rPr>
      </w:pPr>
      <w:r>
        <w:rPr>
          <w:rFonts w:hint="eastAsia" w:eastAsiaTheme="minorEastAsia"/>
        </w:rPr>
        <w:t xml:space="preserve">Regarding the indication of two SRIs for non-codebook based scheme, similar method/rationale as the indication of </w:t>
      </w:r>
      <w:r>
        <w:rPr>
          <w:rFonts w:hint="eastAsia"/>
        </w:rPr>
        <w:t>two TPMIs for codebook based multi-TRP PUSCH scheme (discussed in section 2.1.1) could be given at here as well. Accordingly, it means that two s</w:t>
      </w:r>
      <w:r>
        <w:rPr>
          <w:rFonts w:hint="eastAsia" w:eastAsiaTheme="minorEastAsia"/>
        </w:rPr>
        <w:t xml:space="preserve">eparate SRI fields in DCI should be used. Where SRI </w:t>
      </w:r>
      <w:r>
        <w:rPr>
          <w:rFonts w:hint="eastAsia"/>
        </w:rPr>
        <w:t>field 1 is still based on Rel-15/16 and can be used to indicate the number of SRS resources/transmission rank, and SRI field 2 is the part of TPMI field 1 which have the same transmission rank. For example, the following Table 2.2</w:t>
      </w:r>
      <w:r>
        <w:rPr>
          <w:rFonts w:hint="eastAsia"/>
          <w:b/>
          <w:bCs/>
        </w:rPr>
        <w:t>-</w:t>
      </w:r>
      <w:r>
        <w:rPr>
          <w:rFonts w:hint="eastAsia"/>
        </w:rPr>
        <w:t xml:space="preserve">9 illustrates SRI field 2 in the case of 4 SRS resources in each SRS resource set (denoted as </w:t>
      </w:r>
      <w:r>
        <w:rPr>
          <w:rFonts w:hint="eastAsia"/>
          <w:i/>
          <w:iCs/>
        </w:rPr>
        <w:t>N</w:t>
      </w:r>
      <w:r>
        <w:rPr>
          <w:rFonts w:hint="eastAsia"/>
          <w:vertAlign w:val="subscript"/>
        </w:rPr>
        <w:t>SRS</w:t>
      </w:r>
      <w:r>
        <w:rPr>
          <w:rFonts w:hint="eastAsia"/>
        </w:rPr>
        <w:t xml:space="preserve"> = 4).</w:t>
      </w:r>
    </w:p>
    <w:p>
      <w:pPr>
        <w:snapToGrid w:val="0"/>
        <w:spacing w:before="120" w:beforeLines="50" w:after="0" w:afterLines="0" w:line="240" w:lineRule="auto"/>
        <w:jc w:val="center"/>
      </w:pPr>
      <w:r>
        <w:rPr>
          <w:rFonts w:hint="eastAsia"/>
          <w:b/>
          <w:bCs/>
        </w:rPr>
        <w:t>Table 2.2-9:</w:t>
      </w:r>
      <w:r>
        <w:rPr>
          <w:rFonts w:hint="eastAsia"/>
        </w:rPr>
        <w:t xml:space="preserve"> SRI filed 2 for </w:t>
      </w:r>
      <w:r>
        <w:rPr>
          <w:rFonts w:hint="eastAsia"/>
          <w:i/>
          <w:iCs/>
        </w:rPr>
        <w:t>N</w:t>
      </w:r>
      <w:r>
        <w:rPr>
          <w:rFonts w:hint="eastAsia"/>
          <w:vertAlign w:val="subscript"/>
        </w:rPr>
        <w:t>SRS</w:t>
      </w:r>
      <w:r>
        <w:rPr>
          <w:rFonts w:hint="eastAsia"/>
        </w:rPr>
        <w:t xml:space="preserve"> = 4</w:t>
      </w:r>
    </w:p>
    <w:tbl>
      <w:tblPr>
        <w:tblStyle w:val="26"/>
        <w:tblW w:w="85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5"/>
        <w:gridCol w:w="1781"/>
        <w:gridCol w:w="1781"/>
        <w:gridCol w:w="1781"/>
        <w:gridCol w:w="17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95" w:type="dxa"/>
            <w:shd w:val="clear" w:color="auto" w:fill="D9D9D9"/>
            <w:vAlign w:val="center"/>
          </w:tcPr>
          <w:p>
            <w:pPr>
              <w:pStyle w:val="43"/>
              <w:snapToGrid w:val="0"/>
              <w:spacing w:after="120"/>
              <w:rPr>
                <w:rFonts w:ascii="Times New Roman" w:hAnsi="Times New Roman"/>
                <w:szCs w:val="18"/>
                <w:lang w:eastAsia="zh-CN"/>
              </w:rPr>
            </w:pPr>
            <w:r>
              <w:rPr>
                <w:rFonts w:ascii="Times New Roman" w:hAnsi="Times New Roman"/>
                <w:szCs w:val="18"/>
                <w:lang w:eastAsia="zh-CN"/>
              </w:rPr>
              <w:t>Bit field mapped to index</w:t>
            </w:r>
          </w:p>
        </w:tc>
        <w:tc>
          <w:tcPr>
            <w:tcW w:w="1781" w:type="dxa"/>
            <w:shd w:val="clear" w:color="auto" w:fill="D9D9D9"/>
            <w:vAlign w:val="center"/>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SRI(s) 2 of rank 1</w:t>
            </w:r>
          </w:p>
        </w:tc>
        <w:tc>
          <w:tcPr>
            <w:tcW w:w="1781" w:type="dxa"/>
            <w:shd w:val="clear" w:color="auto" w:fill="D9D9D9"/>
            <w:vAlign w:val="center"/>
          </w:tcPr>
          <w:p>
            <w:pPr>
              <w:pStyle w:val="43"/>
              <w:snapToGrid w:val="0"/>
              <w:spacing w:after="120"/>
              <w:rPr>
                <w:rFonts w:ascii="Times New Roman" w:hAnsi="Times New Roman"/>
                <w:szCs w:val="18"/>
                <w:lang w:eastAsia="zh-CN"/>
              </w:rPr>
            </w:pPr>
            <w:r>
              <w:rPr>
                <w:rFonts w:ascii="Times New Roman" w:hAnsi="Times New Roman"/>
                <w:szCs w:val="18"/>
                <w:lang w:val="en-US" w:eastAsia="zh-CN"/>
              </w:rPr>
              <w:t>SRI(s) 2 of rank 2</w:t>
            </w:r>
          </w:p>
        </w:tc>
        <w:tc>
          <w:tcPr>
            <w:tcW w:w="1781" w:type="dxa"/>
            <w:shd w:val="clear" w:color="auto" w:fill="D9D9D9"/>
            <w:vAlign w:val="center"/>
          </w:tcPr>
          <w:p>
            <w:pPr>
              <w:pStyle w:val="43"/>
              <w:snapToGrid w:val="0"/>
              <w:spacing w:after="120"/>
              <w:rPr>
                <w:rFonts w:ascii="Times New Roman" w:hAnsi="Times New Roman"/>
                <w:szCs w:val="18"/>
                <w:lang w:val="en-US" w:eastAsia="zh-CN"/>
              </w:rPr>
            </w:pPr>
            <w:r>
              <w:rPr>
                <w:rFonts w:ascii="Times New Roman" w:hAnsi="Times New Roman"/>
                <w:szCs w:val="18"/>
                <w:lang w:val="en-US" w:eastAsia="zh-CN"/>
              </w:rPr>
              <w:t>SRI(s) 2 of rank 3</w:t>
            </w:r>
          </w:p>
        </w:tc>
        <w:tc>
          <w:tcPr>
            <w:tcW w:w="1781" w:type="dxa"/>
            <w:shd w:val="clear" w:color="auto" w:fill="D9D9D9"/>
            <w:vAlign w:val="center"/>
          </w:tcPr>
          <w:p>
            <w:pPr>
              <w:pStyle w:val="43"/>
              <w:snapToGrid w:val="0"/>
              <w:spacing w:after="120"/>
              <w:rPr>
                <w:rFonts w:ascii="Times New Roman" w:hAnsi="Times New Roman"/>
                <w:szCs w:val="18"/>
                <w:lang w:eastAsia="zh-CN"/>
              </w:rPr>
            </w:pPr>
            <w:r>
              <w:rPr>
                <w:rFonts w:ascii="Times New Roman" w:hAnsi="Times New Roman"/>
                <w:szCs w:val="18"/>
                <w:lang w:val="en-US" w:eastAsia="zh-CN"/>
              </w:rPr>
              <w:t>SRI(s) 2 of rank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395" w:type="dxa"/>
            <w:shd w:val="clear" w:color="auto" w:fill="D9D9D9"/>
          </w:tcPr>
          <w:p>
            <w:pPr>
              <w:pStyle w:val="43"/>
              <w:snapToGrid w:val="0"/>
              <w:spacing w:after="120"/>
              <w:rPr>
                <w:rFonts w:ascii="Times New Roman" w:hAnsi="Times New Roman"/>
                <w:szCs w:val="18"/>
                <w:lang w:eastAsia="zh-CN"/>
              </w:rPr>
            </w:pPr>
            <w:r>
              <w:rPr>
                <w:rFonts w:ascii="Times New Roman" w:hAnsi="Times New Roman"/>
                <w:szCs w:val="18"/>
                <w:lang w:eastAsia="zh-CN"/>
              </w:rPr>
              <w:t>0</w:t>
            </w:r>
          </w:p>
        </w:tc>
        <w:tc>
          <w:tcPr>
            <w:tcW w:w="1781" w:type="dxa"/>
          </w:tcPr>
          <w:p>
            <w:pPr>
              <w:pStyle w:val="43"/>
              <w:snapToGrid w:val="0"/>
              <w:spacing w:after="120"/>
              <w:rPr>
                <w:rFonts w:ascii="Times New Roman" w:hAnsi="Times New Roman"/>
                <w:szCs w:val="18"/>
                <w:lang w:eastAsia="zh-CN"/>
              </w:rPr>
            </w:pPr>
            <w:r>
              <w:rPr>
                <w:rFonts w:ascii="Times New Roman" w:hAnsi="Times New Roman"/>
                <w:szCs w:val="18"/>
                <w:lang w:eastAsia="zh-CN"/>
              </w:rPr>
              <w:t>0</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szCs w:val="18"/>
                <w:lang w:eastAsia="zh-CN"/>
              </w:rPr>
              <w:t>0,1</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szCs w:val="18"/>
                <w:lang w:eastAsia="zh-CN"/>
              </w:rPr>
              <w:t>0,1,2</w:t>
            </w:r>
          </w:p>
        </w:tc>
        <w:tc>
          <w:tcPr>
            <w:tcW w:w="1781" w:type="dxa"/>
          </w:tcPr>
          <w:p>
            <w:pPr>
              <w:pStyle w:val="43"/>
              <w:snapToGrid w:val="0"/>
              <w:spacing w:after="120"/>
              <w:rPr>
                <w:rFonts w:ascii="Times New Roman" w:hAnsi="Times New Roman"/>
                <w:szCs w:val="18"/>
                <w:lang w:eastAsia="zh-CN"/>
              </w:rPr>
            </w:pPr>
            <w:r>
              <w:rPr>
                <w:rFonts w:ascii="Times New Roman" w:hAnsi="Times New Roman"/>
                <w:szCs w:val="18"/>
                <w:lang w:eastAsia="zh-CN"/>
              </w:rPr>
              <w:t>0,1,2,3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395" w:type="dxa"/>
            <w:shd w:val="clear" w:color="auto" w:fill="D9D9D9"/>
          </w:tcPr>
          <w:p>
            <w:pPr>
              <w:pStyle w:val="43"/>
              <w:snapToGrid w:val="0"/>
              <w:spacing w:after="120"/>
              <w:rPr>
                <w:rFonts w:ascii="Times New Roman" w:hAnsi="Times New Roman"/>
                <w:szCs w:val="18"/>
                <w:lang w:eastAsia="zh-CN"/>
              </w:rPr>
            </w:pPr>
            <w:r>
              <w:rPr>
                <w:rFonts w:ascii="Times New Roman" w:hAnsi="Times New Roman"/>
                <w:szCs w:val="18"/>
                <w:lang w:eastAsia="zh-CN"/>
              </w:rPr>
              <w:t>1</w:t>
            </w:r>
          </w:p>
        </w:tc>
        <w:tc>
          <w:tcPr>
            <w:tcW w:w="1781" w:type="dxa"/>
          </w:tcPr>
          <w:p>
            <w:pPr>
              <w:pStyle w:val="43"/>
              <w:snapToGrid w:val="0"/>
              <w:spacing w:after="120"/>
              <w:rPr>
                <w:rFonts w:ascii="Times New Roman" w:hAnsi="Times New Roman"/>
                <w:szCs w:val="18"/>
                <w:lang w:eastAsia="zh-CN"/>
              </w:rPr>
            </w:pPr>
            <w:r>
              <w:rPr>
                <w:rFonts w:ascii="Times New Roman" w:hAnsi="Times New Roman"/>
                <w:szCs w:val="18"/>
                <w:lang w:eastAsia="zh-CN"/>
              </w:rPr>
              <w:t>1</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szCs w:val="18"/>
                <w:lang w:eastAsia="zh-CN"/>
              </w:rPr>
              <w:t>0,2</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szCs w:val="18"/>
                <w:lang w:eastAsia="zh-CN"/>
              </w:rPr>
              <w:t>0,1,3</w:t>
            </w:r>
          </w:p>
        </w:tc>
        <w:tc>
          <w:tcPr>
            <w:tcW w:w="1781" w:type="dxa"/>
          </w:tcPr>
          <w:p>
            <w:pPr>
              <w:pStyle w:val="43"/>
              <w:snapToGrid w:val="0"/>
              <w:spacing w:after="120"/>
              <w:rPr>
                <w:rFonts w:ascii="Times New Roman" w:hAnsi="Times New Roman"/>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395" w:type="dxa"/>
            <w:shd w:val="clear" w:color="auto" w:fill="D9D9D9"/>
          </w:tcPr>
          <w:p>
            <w:pPr>
              <w:pStyle w:val="43"/>
              <w:snapToGrid w:val="0"/>
              <w:spacing w:after="120"/>
              <w:rPr>
                <w:rFonts w:ascii="Times New Roman" w:hAnsi="Times New Roman"/>
                <w:szCs w:val="18"/>
                <w:lang w:eastAsia="zh-CN"/>
              </w:rPr>
            </w:pPr>
            <w:r>
              <w:rPr>
                <w:rFonts w:ascii="Times New Roman" w:hAnsi="Times New Roman"/>
                <w:szCs w:val="18"/>
                <w:lang w:eastAsia="zh-CN"/>
              </w:rPr>
              <w:t>2</w:t>
            </w:r>
          </w:p>
        </w:tc>
        <w:tc>
          <w:tcPr>
            <w:tcW w:w="1781" w:type="dxa"/>
          </w:tcPr>
          <w:p>
            <w:pPr>
              <w:pStyle w:val="43"/>
              <w:snapToGrid w:val="0"/>
              <w:spacing w:after="120"/>
              <w:rPr>
                <w:rFonts w:ascii="Times New Roman" w:hAnsi="Times New Roman"/>
                <w:szCs w:val="18"/>
                <w:lang w:eastAsia="zh-CN"/>
              </w:rPr>
            </w:pPr>
            <w:r>
              <w:rPr>
                <w:rFonts w:ascii="Times New Roman" w:hAnsi="Times New Roman"/>
                <w:szCs w:val="18"/>
                <w:lang w:eastAsia="zh-CN"/>
              </w:rPr>
              <w:t>2</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szCs w:val="18"/>
                <w:lang w:eastAsia="zh-CN"/>
              </w:rPr>
              <w:t>0,3</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szCs w:val="18"/>
                <w:lang w:eastAsia="zh-CN"/>
              </w:rPr>
              <w:t>0,2,3</w:t>
            </w:r>
          </w:p>
        </w:tc>
        <w:tc>
          <w:tcPr>
            <w:tcW w:w="1781" w:type="dxa"/>
          </w:tcPr>
          <w:p>
            <w:pPr>
              <w:pStyle w:val="43"/>
              <w:snapToGrid w:val="0"/>
              <w:spacing w:after="120"/>
              <w:rPr>
                <w:rFonts w:ascii="Times New Roman" w:hAnsi="Times New Roman"/>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395" w:type="dxa"/>
            <w:shd w:val="clear" w:color="auto" w:fill="D9D9D9"/>
          </w:tcPr>
          <w:p>
            <w:pPr>
              <w:pStyle w:val="43"/>
              <w:snapToGrid w:val="0"/>
              <w:spacing w:after="120"/>
              <w:rPr>
                <w:rFonts w:ascii="Times New Roman" w:hAnsi="Times New Roman"/>
                <w:szCs w:val="18"/>
                <w:lang w:eastAsia="zh-CN"/>
              </w:rPr>
            </w:pPr>
            <w:r>
              <w:rPr>
                <w:rFonts w:ascii="Times New Roman" w:hAnsi="Times New Roman"/>
                <w:szCs w:val="18"/>
                <w:lang w:eastAsia="zh-CN"/>
              </w:rPr>
              <w:t>3</w:t>
            </w:r>
          </w:p>
        </w:tc>
        <w:tc>
          <w:tcPr>
            <w:tcW w:w="1781" w:type="dxa"/>
          </w:tcPr>
          <w:p>
            <w:pPr>
              <w:pStyle w:val="43"/>
              <w:snapToGrid w:val="0"/>
              <w:spacing w:after="120"/>
              <w:rPr>
                <w:rFonts w:ascii="Times New Roman" w:hAnsi="Times New Roman"/>
                <w:szCs w:val="18"/>
                <w:lang w:eastAsia="zh-CN"/>
              </w:rPr>
            </w:pPr>
            <w:r>
              <w:rPr>
                <w:rFonts w:ascii="Times New Roman" w:hAnsi="Times New Roman"/>
                <w:szCs w:val="18"/>
                <w:lang w:eastAsia="zh-CN"/>
              </w:rPr>
              <w:t>3</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szCs w:val="18"/>
                <w:lang w:eastAsia="zh-CN"/>
              </w:rPr>
              <w:t>1,2</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szCs w:val="18"/>
                <w:lang w:eastAsia="zh-CN"/>
              </w:rPr>
              <w:t>1,2,3</w:t>
            </w:r>
          </w:p>
        </w:tc>
        <w:tc>
          <w:tcPr>
            <w:tcW w:w="1781" w:type="dxa"/>
          </w:tcPr>
          <w:p>
            <w:pPr>
              <w:pStyle w:val="43"/>
              <w:snapToGrid w:val="0"/>
              <w:spacing w:after="120"/>
              <w:rPr>
                <w:rFonts w:ascii="Times New Roman" w:hAnsi="Times New Roman"/>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395" w:type="dxa"/>
            <w:shd w:val="clear" w:color="auto" w:fill="D9D9D9"/>
          </w:tcPr>
          <w:p>
            <w:pPr>
              <w:pStyle w:val="43"/>
              <w:snapToGrid w:val="0"/>
              <w:spacing w:after="120"/>
              <w:rPr>
                <w:rFonts w:ascii="Times New Roman" w:hAnsi="Times New Roman"/>
                <w:szCs w:val="18"/>
                <w:lang w:eastAsia="zh-CN"/>
              </w:rPr>
            </w:pPr>
            <w:r>
              <w:rPr>
                <w:rFonts w:ascii="Times New Roman" w:hAnsi="Times New Roman"/>
                <w:szCs w:val="18"/>
                <w:lang w:eastAsia="zh-CN"/>
              </w:rPr>
              <w:t>4</w:t>
            </w:r>
          </w:p>
        </w:tc>
        <w:tc>
          <w:tcPr>
            <w:tcW w:w="1781" w:type="dxa"/>
          </w:tcPr>
          <w:p>
            <w:pPr>
              <w:pStyle w:val="43"/>
              <w:snapToGrid w:val="0"/>
              <w:spacing w:after="120"/>
              <w:rPr>
                <w:rFonts w:ascii="Times New Roman" w:hAnsi="Times New Roman"/>
                <w:szCs w:val="18"/>
                <w:lang w:eastAsia="zh-CN"/>
              </w:rPr>
            </w:pP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szCs w:val="18"/>
                <w:lang w:eastAsia="zh-CN"/>
              </w:rPr>
              <w:t>1,3</w:t>
            </w:r>
          </w:p>
        </w:tc>
        <w:tc>
          <w:tcPr>
            <w:tcW w:w="1781" w:type="dxa"/>
          </w:tcPr>
          <w:p>
            <w:pPr>
              <w:pStyle w:val="43"/>
              <w:snapToGrid w:val="0"/>
              <w:spacing w:after="120"/>
              <w:rPr>
                <w:rFonts w:ascii="Times New Roman" w:hAnsi="Times New Roman"/>
                <w:szCs w:val="18"/>
                <w:lang w:eastAsia="zh-CN"/>
              </w:rPr>
            </w:pPr>
          </w:p>
        </w:tc>
        <w:tc>
          <w:tcPr>
            <w:tcW w:w="1781" w:type="dxa"/>
          </w:tcPr>
          <w:p>
            <w:pPr>
              <w:pStyle w:val="43"/>
              <w:snapToGrid w:val="0"/>
              <w:spacing w:after="120"/>
              <w:rPr>
                <w:rFonts w:ascii="Times New Roman" w:hAnsi="Times New Roman"/>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395" w:type="dxa"/>
            <w:shd w:val="clear" w:color="auto" w:fill="D9D9D9"/>
          </w:tcPr>
          <w:p>
            <w:pPr>
              <w:pStyle w:val="43"/>
              <w:snapToGrid w:val="0"/>
              <w:spacing w:after="120"/>
              <w:rPr>
                <w:rFonts w:ascii="Times New Roman" w:hAnsi="Times New Roman"/>
                <w:szCs w:val="18"/>
                <w:lang w:eastAsia="zh-CN"/>
              </w:rPr>
            </w:pPr>
            <w:r>
              <w:rPr>
                <w:rFonts w:ascii="Times New Roman" w:hAnsi="Times New Roman"/>
                <w:szCs w:val="18"/>
                <w:lang w:eastAsia="zh-CN"/>
              </w:rPr>
              <w:t>5</w:t>
            </w:r>
          </w:p>
        </w:tc>
        <w:tc>
          <w:tcPr>
            <w:tcW w:w="1781" w:type="dxa"/>
          </w:tcPr>
          <w:p>
            <w:pPr>
              <w:pStyle w:val="43"/>
              <w:snapToGrid w:val="0"/>
              <w:spacing w:after="120"/>
              <w:rPr>
                <w:rFonts w:ascii="Times New Roman" w:hAnsi="Times New Roman"/>
                <w:szCs w:val="18"/>
                <w:lang w:eastAsia="zh-CN"/>
              </w:rPr>
            </w:pP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szCs w:val="18"/>
                <w:lang w:eastAsia="zh-CN"/>
              </w:rPr>
              <w:t>2,3</w:t>
            </w:r>
          </w:p>
        </w:tc>
        <w:tc>
          <w:tcPr>
            <w:tcW w:w="1781" w:type="dxa"/>
          </w:tcPr>
          <w:p>
            <w:pPr>
              <w:pStyle w:val="43"/>
              <w:snapToGrid w:val="0"/>
              <w:spacing w:after="120"/>
              <w:rPr>
                <w:rFonts w:ascii="Times New Roman" w:hAnsi="Times New Roman"/>
                <w:szCs w:val="18"/>
                <w:lang w:eastAsia="zh-CN"/>
              </w:rPr>
            </w:pPr>
          </w:p>
        </w:tc>
        <w:tc>
          <w:tcPr>
            <w:tcW w:w="1781" w:type="dxa"/>
          </w:tcPr>
          <w:p>
            <w:pPr>
              <w:pStyle w:val="43"/>
              <w:snapToGrid w:val="0"/>
              <w:spacing w:after="120"/>
              <w:rPr>
                <w:rFonts w:ascii="Times New Roman" w:hAnsi="Times New Roman"/>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395" w:type="dxa"/>
            <w:shd w:val="clear" w:color="auto" w:fill="D9D9D9"/>
          </w:tcPr>
          <w:p>
            <w:pPr>
              <w:pStyle w:val="43"/>
              <w:snapToGrid w:val="0"/>
              <w:spacing w:after="120"/>
              <w:rPr>
                <w:rFonts w:ascii="Times New Roman" w:hAnsi="Times New Roman"/>
                <w:szCs w:val="18"/>
                <w:lang w:eastAsia="zh-CN"/>
              </w:rPr>
            </w:pPr>
            <w:r>
              <w:rPr>
                <w:rFonts w:ascii="Times New Roman" w:hAnsi="Times New Roman"/>
                <w:szCs w:val="18"/>
                <w:lang w:eastAsia="zh-CN"/>
              </w:rPr>
              <w:t>6</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eastAsia="宋体"/>
                <w:kern w:val="2"/>
                <w:szCs w:val="18"/>
                <w:lang w:val="en-US" w:eastAsia="zh-CN"/>
              </w:rPr>
              <w:t>reserved</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eastAsia="宋体"/>
                <w:kern w:val="2"/>
                <w:szCs w:val="18"/>
                <w:lang w:val="en-US" w:eastAsia="zh-CN"/>
              </w:rPr>
              <w:t>reserved</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eastAsia="宋体"/>
                <w:kern w:val="2"/>
                <w:szCs w:val="18"/>
                <w:lang w:val="en-US" w:eastAsia="zh-CN"/>
              </w:rPr>
              <w:t>reserved</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eastAsia="宋体"/>
                <w:kern w:val="2"/>
                <w:szCs w:val="18"/>
                <w:lang w:val="en-US" w:eastAsia="zh-CN"/>
              </w:rPr>
              <w:t>reserved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1395" w:type="dxa"/>
            <w:shd w:val="clear" w:color="auto" w:fill="D9D9D9"/>
          </w:tcPr>
          <w:p>
            <w:pPr>
              <w:pStyle w:val="43"/>
              <w:snapToGrid w:val="0"/>
              <w:spacing w:after="120"/>
              <w:rPr>
                <w:rFonts w:ascii="Times New Roman" w:hAnsi="Times New Roman"/>
                <w:szCs w:val="18"/>
                <w:lang w:eastAsia="zh-CN"/>
              </w:rPr>
            </w:pPr>
            <w:r>
              <w:rPr>
                <w:rFonts w:ascii="Times New Roman" w:hAnsi="Times New Roman"/>
                <w:szCs w:val="18"/>
                <w:lang w:eastAsia="zh-CN"/>
              </w:rPr>
              <w:t>7</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eastAsia="宋体"/>
                <w:kern w:val="2"/>
                <w:szCs w:val="18"/>
                <w:lang w:val="en-US" w:eastAsia="zh-CN"/>
              </w:rPr>
              <w:t>reserved</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eastAsia="宋体"/>
                <w:kern w:val="2"/>
                <w:szCs w:val="18"/>
                <w:lang w:val="en-US" w:eastAsia="zh-CN"/>
              </w:rPr>
              <w:t>reserved</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eastAsia="宋体"/>
                <w:kern w:val="2"/>
                <w:szCs w:val="18"/>
                <w:lang w:val="en-US" w:eastAsia="zh-CN"/>
              </w:rPr>
              <w:t>reserved</w:t>
            </w:r>
          </w:p>
        </w:tc>
        <w:tc>
          <w:tcPr>
            <w:tcW w:w="1781" w:type="dxa"/>
          </w:tcPr>
          <w:p>
            <w:pPr>
              <w:pStyle w:val="43"/>
              <w:snapToGrid w:val="0"/>
              <w:spacing w:after="120"/>
              <w:rPr>
                <w:rFonts w:ascii="Times New Roman" w:hAnsi="Times New Roman" w:eastAsia="宋体"/>
                <w:kern w:val="2"/>
                <w:szCs w:val="18"/>
                <w:lang w:val="en-US" w:eastAsia="zh-CN"/>
              </w:rPr>
            </w:pPr>
            <w:r>
              <w:rPr>
                <w:rFonts w:ascii="Times New Roman" w:hAnsi="Times New Roman" w:eastAsia="宋体"/>
                <w:kern w:val="2"/>
                <w:szCs w:val="18"/>
                <w:lang w:val="en-US" w:eastAsia="zh-CN"/>
              </w:rPr>
              <w:t>reserved</w:t>
            </w:r>
          </w:p>
        </w:tc>
      </w:tr>
    </w:tbl>
    <w:p>
      <w:pPr>
        <w:snapToGrid w:val="0"/>
        <w:spacing w:before="120" w:beforeLines="50" w:after="120" w:line="240" w:lineRule="auto"/>
        <w:jc w:val="both"/>
        <w:rPr>
          <w:rFonts w:eastAsiaTheme="minorEastAsia"/>
        </w:rPr>
      </w:pPr>
      <w:r>
        <w:rPr>
          <w:rFonts w:hint="eastAsia"/>
          <w:b/>
          <w:bCs/>
          <w:i/>
          <w:iCs/>
        </w:rPr>
        <w:t xml:space="preserve">Proposal 2-6: </w:t>
      </w:r>
      <w:r>
        <w:rPr>
          <w:rFonts w:hint="eastAsia"/>
          <w:i/>
          <w:iCs/>
        </w:rPr>
        <w:t xml:space="preserve">Support two SRI fields in DCI for multi-TRP PUSCH </w:t>
      </w:r>
      <w:r>
        <w:rPr>
          <w:i/>
          <w:iCs/>
        </w:rPr>
        <w:t xml:space="preserve">transmission </w:t>
      </w:r>
      <w:r>
        <w:rPr>
          <w:rFonts w:hint="eastAsia"/>
          <w:i/>
          <w:iCs/>
        </w:rPr>
        <w:t>with non-codebook based scheme.</w:t>
      </w:r>
    </w:p>
    <w:p>
      <w:pPr>
        <w:snapToGrid w:val="0"/>
        <w:spacing w:before="120" w:beforeLines="50" w:after="120" w:line="240" w:lineRule="auto"/>
        <w:jc w:val="both"/>
        <w:rPr>
          <w:sz w:val="22"/>
          <w:szCs w:val="22"/>
        </w:rPr>
      </w:pPr>
      <w:r>
        <w:rPr>
          <w:rFonts w:hint="eastAsia"/>
        </w:rPr>
        <w:t>Based on that, SRI field 2 can also be used to indicate the dynamic switching between single-TRP and multi-TRP operations and to minimize DCI overhead. Similarly, as per the example of Table 2.2-9 and as shown in the following Figure 2.2</w:t>
      </w:r>
      <w:r>
        <w:rPr>
          <w:rFonts w:hint="eastAsia"/>
          <w:b/>
          <w:bCs/>
        </w:rPr>
        <w:t>-</w:t>
      </w:r>
      <w:r>
        <w:rPr>
          <w:rFonts w:hint="eastAsia"/>
        </w:rPr>
        <w:t>2, when the index of SRI field 2 is 6 or 7, it means that PUSCH repetition is based on single-TRP operation, and the index of SRI field 2 is 6 or 7 indicates that SRI field 1 will be used for TRP1 or TRP 2, respectively. When the index of SRI field 2 is any one of 0 to 5, it means that PUSCH repetition is based on multi-TRP operation, where SRI field 1 and SRI field 2 are used for TRP1 and TRP2, respectively.</w:t>
      </w:r>
    </w:p>
    <w:p>
      <w:pPr>
        <w:snapToGrid w:val="0"/>
        <w:spacing w:after="0" w:afterLines="0" w:line="240" w:lineRule="auto"/>
        <w:jc w:val="center"/>
        <w:rPr>
          <w:sz w:val="22"/>
          <w:szCs w:val="22"/>
        </w:rPr>
      </w:pPr>
      <w:r>
        <w:drawing>
          <wp:inline distT="0" distB="0" distL="114300" distR="114300">
            <wp:extent cx="5332095" cy="1943735"/>
            <wp:effectExtent l="0" t="0" r="1905" b="1841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26"/>
                    <a:stretch>
                      <a:fillRect/>
                    </a:stretch>
                  </pic:blipFill>
                  <pic:spPr>
                    <a:xfrm>
                      <a:off x="0" y="0"/>
                      <a:ext cx="5332095" cy="1943735"/>
                    </a:xfrm>
                    <a:prstGeom prst="rect">
                      <a:avLst/>
                    </a:prstGeom>
                  </pic:spPr>
                </pic:pic>
              </a:graphicData>
            </a:graphic>
          </wp:inline>
        </w:drawing>
      </w:r>
    </w:p>
    <w:p>
      <w:pPr>
        <w:snapToGrid w:val="0"/>
        <w:spacing w:after="120" w:line="240" w:lineRule="auto"/>
        <w:jc w:val="center"/>
        <w:rPr>
          <w:sz w:val="22"/>
          <w:szCs w:val="22"/>
        </w:rPr>
      </w:pPr>
      <w:r>
        <w:rPr>
          <w:rFonts w:hint="eastAsia"/>
          <w:b/>
          <w:bCs/>
        </w:rPr>
        <w:t>Figure 2.2</w:t>
      </w:r>
      <w:r>
        <w:rPr>
          <w:rFonts w:hint="eastAsia"/>
        </w:rPr>
        <w:t>-</w:t>
      </w:r>
      <w:r>
        <w:rPr>
          <w:rFonts w:hint="eastAsia"/>
          <w:b/>
          <w:bCs/>
        </w:rPr>
        <w:t>2:</w:t>
      </w:r>
      <w:r>
        <w:rPr>
          <w:rFonts w:hint="eastAsia"/>
        </w:rPr>
        <w:t xml:space="preserve"> Indication of dynamic switching between single-TRP and multi-TRP operation</w:t>
      </w:r>
      <w:r>
        <w:rPr>
          <w:rFonts w:hint="eastAsia"/>
          <w:lang w:val="en-US" w:eastAsia="zh-CN"/>
        </w:rPr>
        <w:t>s</w:t>
      </w:r>
      <w:r>
        <w:rPr>
          <w:rFonts w:hint="eastAsia"/>
        </w:rPr>
        <w:t xml:space="preserve"> via SRI filed 2</w:t>
      </w:r>
    </w:p>
    <w:p>
      <w:pPr>
        <w:snapToGrid w:val="0"/>
        <w:spacing w:before="120" w:beforeLines="50" w:after="120" w:line="240" w:lineRule="auto"/>
        <w:jc w:val="both"/>
      </w:pPr>
      <w:r>
        <w:rPr>
          <w:rFonts w:hint="eastAsia"/>
        </w:rPr>
        <w:t>As per our solution for single DCI based multi-TRP PUSCH transmission, it can be seen that the design and rationale of non-codebook based SRIs indication is in alignment with codebook based TPMIs/SRIs indication. The intentions of our solution are that (1) minimize the DCI overhead as much as possible, (2) adopt the unified design for both codebook and non-codebook based PUSCH, and (3) easily and intuitively configure the mapping between SRI and power control parameters of PUSCH with low spec impact. Thereby, it makes sense to use some entries in SRI field 2 to minimize DCI overhead and enable dynamic switching between single-TRP and multi-TRP operations.</w:t>
      </w:r>
    </w:p>
    <w:p>
      <w:pPr>
        <w:snapToGrid w:val="0"/>
        <w:spacing w:before="120" w:beforeLines="50" w:after="120" w:line="240" w:lineRule="auto"/>
        <w:jc w:val="both"/>
        <w:rPr>
          <w:i/>
          <w:iCs/>
        </w:rPr>
      </w:pPr>
      <w:r>
        <w:rPr>
          <w:rFonts w:hint="eastAsia"/>
          <w:b/>
          <w:bCs/>
          <w:i/>
          <w:iCs/>
        </w:rPr>
        <w:t xml:space="preserve">Proposal 2-7: </w:t>
      </w:r>
      <w:r>
        <w:rPr>
          <w:rFonts w:hint="eastAsia"/>
          <w:i/>
          <w:iCs/>
        </w:rPr>
        <w:t xml:space="preserve">Support to exploit some entries in SRI filed 2 to indicate dynamic switching between single-TRP and multi-TRP operations for non-codebook based PUSCH </w:t>
      </w:r>
      <w:r>
        <w:rPr>
          <w:i/>
          <w:iCs/>
        </w:rPr>
        <w:t>transmission</w:t>
      </w:r>
      <w:r>
        <w:rPr>
          <w:rFonts w:hint="eastAsia"/>
          <w:i/>
          <w:iCs/>
        </w:rPr>
        <w:t>.</w:t>
      </w:r>
    </w:p>
    <w:p>
      <w:pPr>
        <w:pStyle w:val="4"/>
        <w:snapToGrid w:val="0"/>
        <w:spacing w:before="240" w:after="120"/>
        <w:jc w:val="both"/>
        <w:rPr>
          <w:lang w:val="en-US"/>
        </w:rPr>
      </w:pPr>
      <w:r>
        <w:rPr>
          <w:rFonts w:hint="eastAsia"/>
          <w:lang w:val="en-US"/>
        </w:rPr>
        <w:t>Configuration of power control and spatial relation</w:t>
      </w:r>
    </w:p>
    <w:p>
      <w:pPr>
        <w:snapToGrid w:val="0"/>
        <w:spacing w:before="120" w:beforeLines="50" w:after="120" w:line="240" w:lineRule="auto"/>
        <w:jc w:val="both"/>
      </w:pPr>
      <w:r>
        <w:rPr>
          <w:rFonts w:hint="eastAsia"/>
        </w:rPr>
        <w:t xml:space="preserve">On power control of PUSCH transmission, its configuration is SRI-specific in Rel-15/16. Where the mapping between SRI and power control parameters of PUSCH (i.e, P0-Alpha, PL-RS, and closed-loop index) can be configured by </w:t>
      </w:r>
      <w:r>
        <w:rPr>
          <w:rFonts w:hint="eastAsia"/>
          <w:i/>
          <w:iCs/>
        </w:rPr>
        <w:t>SRI-PUSCH-PowerControl</w:t>
      </w:r>
      <w:r>
        <w:rPr>
          <w:rFonts w:hint="eastAsia"/>
        </w:rPr>
        <w:t xml:space="preserve">, and a list of </w:t>
      </w:r>
      <w:r>
        <w:rPr>
          <w:rFonts w:hint="eastAsia"/>
          <w:i/>
          <w:iCs/>
        </w:rPr>
        <w:t>SRI-PUSCH-PowerControl</w:t>
      </w:r>
      <w:r>
        <w:rPr>
          <w:rFonts w:hint="eastAsia"/>
        </w:rPr>
        <w:t xml:space="preserve"> can be configured in </w:t>
      </w:r>
      <w:r>
        <w:rPr>
          <w:rFonts w:hint="eastAsia"/>
          <w:i/>
          <w:iCs/>
        </w:rPr>
        <w:t>sri-PUSCH-MappingToAddModList</w:t>
      </w:r>
      <w:r>
        <w:rPr>
          <w:rFonts w:hint="eastAsia"/>
        </w:rPr>
        <w:t xml:space="preserve"> which correspond</w:t>
      </w:r>
      <w:r>
        <w:rPr>
          <w:rFonts w:hint="eastAsia"/>
          <w:lang w:val="en-US" w:eastAsia="zh-CN"/>
        </w:rPr>
        <w:t>ing</w:t>
      </w:r>
      <w:r>
        <w:rPr>
          <w:rFonts w:hint="eastAsia"/>
        </w:rPr>
        <w:t xml:space="preserve"> to PUSCH targeting to a single-TRP in Rel-15/16. Based on that, when SRI field is present in DCI, one specific </w:t>
      </w:r>
      <w:r>
        <w:rPr>
          <w:rFonts w:hint="eastAsia"/>
          <w:i/>
          <w:iCs/>
        </w:rPr>
        <w:t>SRI-PUSCH-PowerControl</w:t>
      </w:r>
      <w:r>
        <w:rPr>
          <w:rFonts w:hint="eastAsia"/>
        </w:rPr>
        <w:t xml:space="preserve"> is indicated to provide power control parameters of PUSCH. In contrast, when SRI filed is absent in DCI (e.g., only one SRS resource in SRS resource set), the values of each power control parameter will be default, such as the first value in P0-AlphaSet, the PL-RS corresponded to </w:t>
      </w:r>
      <w:r>
        <w:rPr>
          <w:i/>
        </w:rPr>
        <w:t>sri-PUSCH-PowerControlId</w:t>
      </w:r>
      <w:r>
        <w:t xml:space="preserve"> = 0</w:t>
      </w:r>
      <w:r>
        <w:rPr>
          <w:rFonts w:hint="eastAsia"/>
        </w:rPr>
        <w:t xml:space="preserve"> and closed-loop index </w:t>
      </w:r>
      <w:r>
        <w:rPr>
          <w:rFonts w:hint="eastAsia"/>
          <w:i/>
          <w:iCs/>
        </w:rPr>
        <w:t>l</w:t>
      </w:r>
      <w:r>
        <w:rPr>
          <w:rFonts w:hint="eastAsia"/>
        </w:rPr>
        <w:t xml:space="preserve"> = 0.</w:t>
      </w:r>
    </w:p>
    <w:p>
      <w:pPr>
        <w:snapToGrid w:val="0"/>
        <w:spacing w:after="0" w:afterLines="0" w:line="240" w:lineRule="auto"/>
        <w:jc w:val="both"/>
      </w:pPr>
      <w:r>
        <w:drawing>
          <wp:inline distT="0" distB="0" distL="114300" distR="114300">
            <wp:extent cx="5941695" cy="1530350"/>
            <wp:effectExtent l="0" t="0" r="1905" b="1270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27"/>
                    <a:stretch>
                      <a:fillRect/>
                    </a:stretch>
                  </pic:blipFill>
                  <pic:spPr>
                    <a:xfrm>
                      <a:off x="0" y="0"/>
                      <a:ext cx="5941695" cy="1530350"/>
                    </a:xfrm>
                    <a:prstGeom prst="rect">
                      <a:avLst/>
                    </a:prstGeom>
                    <a:noFill/>
                    <a:ln>
                      <a:noFill/>
                    </a:ln>
                  </pic:spPr>
                </pic:pic>
              </a:graphicData>
            </a:graphic>
          </wp:inline>
        </w:drawing>
      </w:r>
    </w:p>
    <w:p>
      <w:pPr>
        <w:snapToGrid w:val="0"/>
        <w:spacing w:after="120" w:line="240" w:lineRule="auto"/>
        <w:jc w:val="both"/>
      </w:pPr>
      <w:r>
        <w:drawing>
          <wp:inline distT="0" distB="0" distL="114300" distR="114300">
            <wp:extent cx="5942330" cy="544195"/>
            <wp:effectExtent l="0" t="0" r="1270" b="8255"/>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28"/>
                    <a:stretch>
                      <a:fillRect/>
                    </a:stretch>
                  </pic:blipFill>
                  <pic:spPr>
                    <a:xfrm>
                      <a:off x="0" y="0"/>
                      <a:ext cx="5942330" cy="544195"/>
                    </a:xfrm>
                    <a:prstGeom prst="rect">
                      <a:avLst/>
                    </a:prstGeom>
                    <a:noFill/>
                    <a:ln>
                      <a:noFill/>
                    </a:ln>
                  </pic:spPr>
                </pic:pic>
              </a:graphicData>
            </a:graphic>
          </wp:inline>
        </w:drawing>
      </w:r>
    </w:p>
    <w:p>
      <w:pPr>
        <w:snapToGrid w:val="0"/>
        <w:spacing w:before="120" w:beforeLines="50" w:after="120" w:line="240" w:lineRule="auto"/>
        <w:jc w:val="both"/>
      </w:pPr>
      <w:r>
        <w:rPr>
          <w:rFonts w:hint="eastAsia"/>
        </w:rPr>
        <w:t xml:space="preserve">For multi-TRP PUSCH transmission with codebook based or non-codebook based scheme, RAN1 agreed that up to two SRS resource sets can be used for two TRPs. Correspondingly, configuration of SRI and PUSCH Power Control mapping should be TRP specific. </w:t>
      </w:r>
      <w:r>
        <w:rPr>
          <w:rFonts w:hint="eastAsia"/>
          <w:lang w:val="en-US" w:eastAsia="zh-CN"/>
        </w:rPr>
        <w:t>After that</w:t>
      </w:r>
      <w:r>
        <w:rPr>
          <w:rFonts w:hint="eastAsia"/>
        </w:rPr>
        <w:t xml:space="preserve">, how to determine the power control parameters of two TRPs can be still based on Rel-15/16 scheme. In detail, when SRI field 1 and/or SRI field 2 present in DCI, power control parameters of PUSCH can be provided by its </w:t>
      </w:r>
      <w:r>
        <w:rPr>
          <w:rFonts w:hint="eastAsia"/>
          <w:i/>
          <w:iCs/>
        </w:rPr>
        <w:t>SRI-PUSCH-PowerControl</w:t>
      </w:r>
      <w:r>
        <w:rPr>
          <w:rFonts w:hint="eastAsia"/>
        </w:rPr>
        <w:t xml:space="preserve">, and the number of </w:t>
      </w:r>
      <w:r>
        <w:rPr>
          <w:rFonts w:hint="eastAsia"/>
          <w:i/>
          <w:iCs/>
        </w:rPr>
        <w:t xml:space="preserve">SRI-PUSCH-PowerControl </w:t>
      </w:r>
      <w:r>
        <w:rPr>
          <w:rFonts w:hint="eastAsia"/>
        </w:rPr>
        <w:t xml:space="preserve">in </w:t>
      </w:r>
      <w:r>
        <w:rPr>
          <w:rFonts w:hint="eastAsia"/>
          <w:i/>
          <w:iCs/>
        </w:rPr>
        <w:t xml:space="preserve">sri-PUSCH-MappingToAddModList </w:t>
      </w:r>
      <w:r>
        <w:rPr>
          <w:rFonts w:hint="eastAsia"/>
        </w:rPr>
        <w:t xml:space="preserve">may need to increase. When SRI field 1 and/or SRI field 2 absent in DCI, the values of power control parameters for two TRPs can be default. Specifically, the first set of values {the first value in P0-AlphaSet, the PL-RS corresponded to </w:t>
      </w:r>
      <w:r>
        <w:rPr>
          <w:i/>
        </w:rPr>
        <w:t>sri-PUSCH-PowerControlId</w:t>
      </w:r>
      <w:r>
        <w:t xml:space="preserve"> = 0</w:t>
      </w:r>
      <w:r>
        <w:rPr>
          <w:rFonts w:hint="eastAsia"/>
        </w:rPr>
        <w:t xml:space="preserve"> and closed-loop index </w:t>
      </w:r>
      <w:r>
        <w:rPr>
          <w:rFonts w:hint="eastAsia"/>
          <w:i/>
          <w:iCs/>
        </w:rPr>
        <w:t>l</w:t>
      </w:r>
      <w:r>
        <w:rPr>
          <w:rFonts w:hint="eastAsia"/>
        </w:rPr>
        <w:t xml:space="preserve"> = 0} is used for TRP1, and the second  set of values {the second value in P0-AlphaSet, the PL-RS corresponded to </w:t>
      </w:r>
      <w:r>
        <w:rPr>
          <w:i/>
        </w:rPr>
        <w:t>sri-PUSCH-PowerControlId</w:t>
      </w:r>
      <w:r>
        <w:t xml:space="preserve"> = </w:t>
      </w:r>
      <w:r>
        <w:rPr>
          <w:rFonts w:hint="eastAsia"/>
        </w:rPr>
        <w:t xml:space="preserve">1 and closed-loop index </w:t>
      </w:r>
      <w:r>
        <w:rPr>
          <w:rFonts w:hint="eastAsia"/>
          <w:i/>
          <w:iCs/>
        </w:rPr>
        <w:t>l</w:t>
      </w:r>
      <w:r>
        <w:rPr>
          <w:rFonts w:hint="eastAsia"/>
        </w:rPr>
        <w:t xml:space="preserve"> = 1} is used for TRP2.</w:t>
      </w:r>
    </w:p>
    <w:p>
      <w:pPr>
        <w:snapToGrid w:val="0"/>
        <w:spacing w:before="120" w:beforeLines="50" w:after="120" w:line="240" w:lineRule="auto"/>
        <w:jc w:val="both"/>
        <w:rPr>
          <w:highlight w:val="yellow"/>
        </w:rPr>
      </w:pPr>
      <w:r>
        <w:rPr>
          <w:rFonts w:hint="eastAsia"/>
          <w:b/>
          <w:bCs/>
          <w:i/>
          <w:iCs/>
        </w:rPr>
        <w:t xml:space="preserve">Proposal 2-8: </w:t>
      </w:r>
      <w:r>
        <w:rPr>
          <w:rFonts w:hint="eastAsia"/>
          <w:i/>
          <w:iCs/>
        </w:rPr>
        <w:t>Support that two sets of default values of power control parameters are used for two TRPs when SRI field 1 and/or SRI field 2 absent in DCI.</w:t>
      </w:r>
    </w:p>
    <w:p>
      <w:pPr>
        <w:snapToGrid w:val="0"/>
        <w:spacing w:before="120" w:beforeLines="50" w:after="120" w:line="240" w:lineRule="auto"/>
        <w:jc w:val="both"/>
      </w:pPr>
      <w:r>
        <w:rPr>
          <w:rFonts w:hint="eastAsia"/>
        </w:rPr>
        <w:t>In Rel-16, the mapping between SRI and PUSCH PL-RS can be update by a MAC CE. Naturally, it also should be enhanced to update the mapping of two SRS resource sets for multi-TRP PUSCH transmission scheme. In order to address this issue, one out of two reserved bit in the MAC CE can be used to indicate the update for PL-RS related to which one out of two TRPs. For example as shown in Figure 2.2-3, when the indicated bit is 0, the mapping between SRI and PUSCH PL-RS of TRP1 should be updated by the MAC CE. When the indicated bit is 1, the mapping between SRI and PUSCH PL-RS of TRP2 should be updated by the MAC CE.</w:t>
      </w:r>
    </w:p>
    <w:p>
      <w:pPr>
        <w:snapToGrid w:val="0"/>
        <w:spacing w:after="120"/>
        <w:jc w:val="center"/>
      </w:pPr>
      <w:r>
        <w:drawing>
          <wp:inline distT="0" distB="0" distL="114300" distR="114300">
            <wp:extent cx="2707640" cy="1619885"/>
            <wp:effectExtent l="0" t="0" r="16510" b="1841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29"/>
                    <a:stretch>
                      <a:fillRect/>
                    </a:stretch>
                  </pic:blipFill>
                  <pic:spPr>
                    <a:xfrm>
                      <a:off x="0" y="0"/>
                      <a:ext cx="2707640" cy="1619885"/>
                    </a:xfrm>
                    <a:prstGeom prst="rect">
                      <a:avLst/>
                    </a:prstGeom>
                  </pic:spPr>
                </pic:pic>
              </a:graphicData>
            </a:graphic>
          </wp:inline>
        </w:drawing>
      </w:r>
    </w:p>
    <w:p>
      <w:pPr>
        <w:snapToGrid w:val="0"/>
        <w:spacing w:after="120" w:line="240" w:lineRule="auto"/>
        <w:jc w:val="center"/>
      </w:pPr>
      <w:r>
        <w:rPr>
          <w:rFonts w:hint="eastAsia"/>
          <w:b/>
          <w:bCs/>
        </w:rPr>
        <w:t>Figure 2.2-3:</w:t>
      </w:r>
      <w:r>
        <w:rPr>
          <w:rFonts w:hint="eastAsia"/>
        </w:rPr>
        <w:t xml:space="preserve"> Enhanced </w:t>
      </w:r>
      <w:r>
        <w:rPr>
          <w:rFonts w:hint="eastAsia"/>
          <w:lang w:eastAsia="ko-KR"/>
        </w:rPr>
        <w:t>PUSCH Pathloss Reference RS Update MAC CE</w:t>
      </w:r>
      <w:r>
        <w:rPr>
          <w:rFonts w:hint="eastAsia"/>
        </w:rPr>
        <w:t xml:space="preserve"> in Rel-17</w:t>
      </w:r>
    </w:p>
    <w:p>
      <w:pPr>
        <w:snapToGrid w:val="0"/>
        <w:spacing w:before="120" w:beforeLines="50" w:after="120" w:line="240" w:lineRule="auto"/>
        <w:jc w:val="both"/>
        <w:rPr>
          <w:i/>
          <w:iCs/>
        </w:rPr>
      </w:pPr>
      <w:r>
        <w:rPr>
          <w:rFonts w:hint="eastAsia"/>
          <w:b/>
          <w:bCs/>
          <w:i/>
          <w:iCs/>
        </w:rPr>
        <w:t xml:space="preserve">Proposal 2-9: </w:t>
      </w:r>
      <w:r>
        <w:rPr>
          <w:rFonts w:hint="eastAsia"/>
          <w:i/>
          <w:iCs/>
        </w:rPr>
        <w:t xml:space="preserve">For PUSCH PL-RS updated by MAC CE for multi-TRP PUSCH transmission scheme, support to use one reserved bit in the current  </w:t>
      </w:r>
      <w:r>
        <w:rPr>
          <w:i/>
          <w:iCs/>
          <w:lang w:eastAsia="ko-KR"/>
        </w:rPr>
        <w:t xml:space="preserve">PUSCH Pathloss </w:t>
      </w:r>
      <w:r>
        <w:rPr>
          <w:rFonts w:hint="eastAsia"/>
          <w:i/>
          <w:iCs/>
        </w:rPr>
        <w:t>MAC CE to enable TRP-specific PUSCH PL-RS update.</w:t>
      </w:r>
    </w:p>
    <w:p>
      <w:pPr>
        <w:pStyle w:val="4"/>
        <w:snapToGrid w:val="0"/>
        <w:spacing w:before="240" w:after="120"/>
        <w:jc w:val="both"/>
        <w:rPr>
          <w:lang w:val="en-US"/>
        </w:rPr>
      </w:pPr>
      <w:r>
        <w:rPr>
          <w:rFonts w:hint="eastAsia"/>
          <w:lang w:val="en-US"/>
        </w:rPr>
        <w:t>Enhancement on PTRS-DMRS association</w:t>
      </w:r>
    </w:p>
    <w:p>
      <w:pPr>
        <w:snapToGrid w:val="0"/>
        <w:spacing w:before="120" w:beforeLines="50" w:after="120" w:line="240" w:lineRule="auto"/>
        <w:jc w:val="both"/>
      </w:pPr>
      <w:r>
        <w:rPr>
          <w:rFonts w:hint="eastAsia"/>
        </w:rPr>
        <w:t>In the last meeting, RAN1 agreed to enhance PTRS-DMRS association for single-DCI based PUSCH towards two TRPs. For the motivation to minimize DCI overhead, we discuss the cases of different transmission ranks and different number of PTRS ports as follows.</w:t>
      </w:r>
    </w:p>
    <w:p>
      <w:pPr>
        <w:pStyle w:val="23"/>
        <w:numPr>
          <w:ilvl w:val="0"/>
          <w:numId w:val="21"/>
        </w:numPr>
        <w:snapToGrid w:val="0"/>
        <w:spacing w:line="240" w:lineRule="auto"/>
        <w:rPr>
          <w:sz w:val="20"/>
        </w:rPr>
      </w:pPr>
      <w:r>
        <w:rPr>
          <w:rFonts w:hint="eastAsia"/>
          <w:sz w:val="20"/>
        </w:rPr>
        <w:t xml:space="preserve">When the transmission rank is 1, due to the number of PTRS ports and DMRS ports is 1, it means the association between PTRS port and DMRS port is uniquely determined. Thus, the association is </w:t>
      </w:r>
      <w:r>
        <w:rPr>
          <w:rFonts w:hint="eastAsia"/>
          <w:sz w:val="20"/>
          <w:lang w:val="en-US" w:eastAsia="zh-CN"/>
        </w:rPr>
        <w:t>NOT</w:t>
      </w:r>
      <w:r>
        <w:rPr>
          <w:rFonts w:hint="eastAsia"/>
          <w:sz w:val="20"/>
        </w:rPr>
        <w:t xml:space="preserve"> required to be enhanced. </w:t>
      </w:r>
    </w:p>
    <w:p>
      <w:pPr>
        <w:pStyle w:val="23"/>
        <w:numPr>
          <w:ilvl w:val="0"/>
          <w:numId w:val="21"/>
        </w:numPr>
        <w:snapToGrid w:val="0"/>
        <w:spacing w:line="240" w:lineRule="auto"/>
        <w:ind w:left="363" w:hanging="363"/>
        <w:rPr>
          <w:sz w:val="20"/>
        </w:rPr>
      </w:pPr>
      <w:r>
        <w:rPr>
          <w:rFonts w:hint="eastAsia"/>
          <w:sz w:val="20"/>
        </w:rPr>
        <w:t xml:space="preserve">When the transmission rank is 2, if the number of PT-RS ports is 2, it means the association between PTRS ports and DMRS ports is one to one mapping, and the association is </w:t>
      </w:r>
      <w:r>
        <w:rPr>
          <w:rFonts w:hint="eastAsia"/>
          <w:sz w:val="20"/>
          <w:lang w:val="en-US" w:eastAsia="zh-CN"/>
        </w:rPr>
        <w:t>NOT</w:t>
      </w:r>
      <w:r>
        <w:rPr>
          <w:rFonts w:hint="eastAsia"/>
          <w:sz w:val="20"/>
        </w:rPr>
        <w:t xml:space="preserve"> required to be indicate. However, if the number of PT-RS port is changed to 1, the association should be indicated. Luckily, the existing 2 bits for indicating PTRS-DMRS association in DCI is enough for PUSCH multi-TRP operation. For instance as shown in Table 2.2</w:t>
      </w:r>
      <w:r>
        <w:rPr>
          <w:rFonts w:hint="eastAsia"/>
          <w:b/>
          <w:bCs/>
          <w:sz w:val="20"/>
        </w:rPr>
        <w:t>-</w:t>
      </w:r>
      <w:r>
        <w:rPr>
          <w:rFonts w:hint="eastAsia"/>
          <w:sz w:val="20"/>
        </w:rPr>
        <w:t>10, where 1 out of 2 bits can be used for PUSCH transmission towards TRP1, the other bit is used for PUSCH transmission towards TRP2.</w:t>
      </w:r>
    </w:p>
    <w:p>
      <w:pPr>
        <w:snapToGrid w:val="0"/>
        <w:spacing w:before="120" w:beforeLines="50" w:after="0" w:afterLines="0" w:line="240" w:lineRule="auto"/>
        <w:jc w:val="center"/>
      </w:pPr>
      <w:r>
        <w:rPr>
          <w:rFonts w:hint="eastAsia"/>
          <w:b/>
          <w:bCs/>
        </w:rPr>
        <w:t>Table 2.2</w:t>
      </w:r>
      <w:r>
        <w:rPr>
          <w:rFonts w:hint="eastAsia"/>
        </w:rPr>
        <w:t>-</w:t>
      </w:r>
      <w:r>
        <w:rPr>
          <w:rFonts w:hint="eastAsia"/>
          <w:b/>
          <w:bCs/>
        </w:rPr>
        <w:t>10:</w:t>
      </w:r>
      <w:r>
        <w:rPr>
          <w:rFonts w:hint="eastAsia"/>
        </w:rPr>
        <w:t xml:space="preserve"> PT-RS association for rank 2 with 1 PT-RS port</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1"/>
        <w:gridCol w:w="3061"/>
        <w:gridCol w:w="1361"/>
        <w:gridCol w:w="3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1361" w:type="dxa"/>
            <w:shd w:val="clear" w:color="auto" w:fill="D9D9D9"/>
            <w:vAlign w:val="center"/>
          </w:tcPr>
          <w:p>
            <w:pPr>
              <w:pStyle w:val="43"/>
              <w:widowControl w:val="0"/>
              <w:overflowPunct/>
              <w:autoSpaceDE/>
              <w:autoSpaceDN/>
              <w:adjustRightInd/>
              <w:snapToGrid w:val="0"/>
              <w:spacing w:after="120"/>
              <w:textAlignment w:val="auto"/>
              <w:rPr>
                <w:rFonts w:ascii="Times New Roman" w:hAnsi="Times New Roman"/>
                <w:szCs w:val="18"/>
                <w:lang w:eastAsia="zh-CN"/>
              </w:rPr>
            </w:pPr>
            <w:r>
              <w:rPr>
                <w:rFonts w:ascii="Times New Roman" w:hAnsi="Times New Roman"/>
                <w:b/>
                <w:bCs/>
                <w:szCs w:val="18"/>
              </w:rPr>
              <w:t>Value</w:t>
            </w:r>
            <w:r>
              <w:rPr>
                <w:rFonts w:ascii="Times New Roman" w:hAnsi="Times New Roman"/>
                <w:b/>
                <w:bCs/>
                <w:szCs w:val="18"/>
                <w:lang w:eastAsia="zh-CN"/>
              </w:rPr>
              <w:t xml:space="preserve"> of MSB</w:t>
            </w:r>
          </w:p>
        </w:tc>
        <w:tc>
          <w:tcPr>
            <w:tcW w:w="3061" w:type="dxa"/>
            <w:shd w:val="clear" w:color="auto" w:fill="D9D9D9"/>
            <w:vAlign w:val="center"/>
          </w:tcPr>
          <w:p>
            <w:pPr>
              <w:pStyle w:val="43"/>
              <w:widowControl w:val="0"/>
              <w:overflowPunct/>
              <w:autoSpaceDE/>
              <w:autoSpaceDN/>
              <w:adjustRightInd/>
              <w:snapToGrid w:val="0"/>
              <w:spacing w:after="120"/>
              <w:textAlignment w:val="auto"/>
              <w:rPr>
                <w:rFonts w:ascii="Times New Roman" w:hAnsi="Times New Roman"/>
                <w:szCs w:val="18"/>
              </w:rPr>
            </w:pPr>
            <w:r>
              <w:rPr>
                <w:rFonts w:ascii="Times New Roman" w:hAnsi="Times New Roman"/>
                <w:b/>
                <w:bCs/>
                <w:szCs w:val="18"/>
              </w:rPr>
              <w:t>DMRS port</w:t>
            </w:r>
          </w:p>
        </w:tc>
        <w:tc>
          <w:tcPr>
            <w:tcW w:w="1361" w:type="dxa"/>
            <w:shd w:val="clear" w:color="auto" w:fill="D9D9D9"/>
            <w:vAlign w:val="center"/>
          </w:tcPr>
          <w:p>
            <w:pPr>
              <w:widowControl w:val="0"/>
              <w:snapToGrid w:val="0"/>
              <w:spacing w:after="120"/>
              <w:jc w:val="center"/>
              <w:rPr>
                <w:sz w:val="18"/>
                <w:szCs w:val="18"/>
              </w:rPr>
            </w:pPr>
            <w:r>
              <w:rPr>
                <w:b/>
                <w:bCs/>
                <w:sz w:val="18"/>
                <w:szCs w:val="18"/>
              </w:rPr>
              <w:t>Value of LSB</w:t>
            </w:r>
          </w:p>
        </w:tc>
        <w:tc>
          <w:tcPr>
            <w:tcW w:w="3061" w:type="dxa"/>
            <w:shd w:val="clear" w:color="auto" w:fill="D9D9D9"/>
            <w:vAlign w:val="center"/>
          </w:tcPr>
          <w:p>
            <w:pPr>
              <w:widowControl w:val="0"/>
              <w:snapToGrid w:val="0"/>
              <w:spacing w:after="120"/>
              <w:jc w:val="center"/>
              <w:rPr>
                <w:sz w:val="18"/>
                <w:szCs w:val="18"/>
              </w:rPr>
            </w:pPr>
            <w:r>
              <w:rPr>
                <w:b/>
                <w:bCs/>
                <w:sz w:val="18"/>
                <w:szCs w:val="18"/>
              </w:rPr>
              <w:t>DMRS 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2" w:hRule="atLeast"/>
          <w:jc w:val="center"/>
        </w:trPr>
        <w:tc>
          <w:tcPr>
            <w:tcW w:w="1361" w:type="dxa"/>
            <w:vAlign w:val="center"/>
          </w:tcPr>
          <w:p>
            <w:pPr>
              <w:pStyle w:val="43"/>
              <w:widowControl w:val="0"/>
              <w:overflowPunct/>
              <w:autoSpaceDE/>
              <w:autoSpaceDN/>
              <w:adjustRightInd/>
              <w:snapToGrid w:val="0"/>
              <w:spacing w:after="120"/>
              <w:textAlignment w:val="auto"/>
              <w:rPr>
                <w:rFonts w:ascii="Times New Roman" w:hAnsi="Times New Roman"/>
                <w:szCs w:val="18"/>
              </w:rPr>
            </w:pPr>
            <w:r>
              <w:rPr>
                <w:rFonts w:ascii="Times New Roman" w:hAnsi="Times New Roman"/>
                <w:szCs w:val="18"/>
              </w:rPr>
              <w:t>0</w:t>
            </w:r>
          </w:p>
        </w:tc>
        <w:tc>
          <w:tcPr>
            <w:tcW w:w="3061" w:type="dxa"/>
            <w:vAlign w:val="center"/>
          </w:tcPr>
          <w:p>
            <w:pPr>
              <w:pStyle w:val="43"/>
              <w:widowControl w:val="0"/>
              <w:overflowPunct/>
              <w:autoSpaceDE/>
              <w:autoSpaceDN/>
              <w:adjustRightInd/>
              <w:snapToGrid w:val="0"/>
              <w:spacing w:after="120"/>
              <w:textAlignment w:val="auto"/>
              <w:rPr>
                <w:rFonts w:ascii="Times New Roman" w:hAnsi="Times New Roman"/>
                <w:szCs w:val="18"/>
                <w:lang w:val="en-US" w:eastAsia="zh-CN"/>
              </w:rPr>
            </w:pPr>
            <w:r>
              <w:rPr>
                <w:rFonts w:ascii="Times New Roman" w:hAnsi="Times New Roman"/>
                <w:szCs w:val="18"/>
                <w:lang w:eastAsia="zh-CN"/>
              </w:rPr>
              <w:t>1</w:t>
            </w:r>
            <w:r>
              <w:rPr>
                <w:rFonts w:ascii="Times New Roman" w:hAnsi="Times New Roman"/>
                <w:szCs w:val="18"/>
                <w:vertAlign w:val="superscript"/>
                <w:lang w:eastAsia="zh-CN"/>
              </w:rPr>
              <w:t>st</w:t>
            </w:r>
            <w:r>
              <w:rPr>
                <w:rFonts w:ascii="Times New Roman" w:hAnsi="Times New Roman"/>
                <w:szCs w:val="18"/>
                <w:lang w:eastAsia="zh-CN"/>
              </w:rPr>
              <w:t xml:space="preserve"> scheduled DMRS port</w:t>
            </w:r>
            <w:r>
              <w:rPr>
                <w:rFonts w:ascii="Times New Roman" w:hAnsi="Times New Roman"/>
                <w:szCs w:val="18"/>
                <w:lang w:val="en-US" w:eastAsia="zh-CN"/>
              </w:rPr>
              <w:t xml:space="preserve"> </w:t>
            </w:r>
            <w:r>
              <w:rPr>
                <w:rFonts w:hint="eastAsia" w:ascii="Times New Roman" w:hAnsi="Times New Roman"/>
                <w:szCs w:val="18"/>
                <w:lang w:val="en-US" w:eastAsia="zh-CN"/>
              </w:rPr>
              <w:t>for PUSCH transmission towards TRP1</w:t>
            </w:r>
          </w:p>
        </w:tc>
        <w:tc>
          <w:tcPr>
            <w:tcW w:w="1361" w:type="dxa"/>
            <w:vAlign w:val="center"/>
          </w:tcPr>
          <w:p>
            <w:pPr>
              <w:widowControl w:val="0"/>
              <w:snapToGrid w:val="0"/>
              <w:spacing w:after="120"/>
              <w:jc w:val="center"/>
              <w:rPr>
                <w:sz w:val="18"/>
                <w:szCs w:val="18"/>
              </w:rPr>
            </w:pPr>
            <w:r>
              <w:rPr>
                <w:sz w:val="18"/>
                <w:szCs w:val="18"/>
              </w:rPr>
              <w:t>0</w:t>
            </w:r>
          </w:p>
        </w:tc>
        <w:tc>
          <w:tcPr>
            <w:tcW w:w="3061" w:type="dxa"/>
            <w:vAlign w:val="center"/>
          </w:tcPr>
          <w:p>
            <w:pPr>
              <w:pStyle w:val="43"/>
              <w:widowControl w:val="0"/>
              <w:overflowPunct/>
              <w:autoSpaceDE/>
              <w:autoSpaceDN/>
              <w:adjustRightInd/>
              <w:snapToGrid w:val="0"/>
              <w:spacing w:after="120"/>
              <w:textAlignment w:val="auto"/>
              <w:rPr>
                <w:rFonts w:ascii="Times New Roman" w:hAnsi="Times New Roman"/>
                <w:szCs w:val="18"/>
              </w:rPr>
            </w:pPr>
            <w:r>
              <w:rPr>
                <w:rFonts w:ascii="Times New Roman" w:hAnsi="Times New Roman"/>
                <w:szCs w:val="18"/>
                <w:lang w:eastAsia="zh-CN"/>
              </w:rPr>
              <w:t>1</w:t>
            </w:r>
            <w:r>
              <w:rPr>
                <w:rFonts w:ascii="Times New Roman" w:hAnsi="Times New Roman"/>
                <w:szCs w:val="18"/>
                <w:vertAlign w:val="superscript"/>
                <w:lang w:eastAsia="zh-CN"/>
              </w:rPr>
              <w:t>st</w:t>
            </w:r>
            <w:r>
              <w:rPr>
                <w:rFonts w:ascii="Times New Roman" w:hAnsi="Times New Roman"/>
                <w:szCs w:val="18"/>
                <w:lang w:eastAsia="zh-CN"/>
              </w:rPr>
              <w:t xml:space="preserve"> scheduled DMRS port</w:t>
            </w:r>
            <w:r>
              <w:rPr>
                <w:rFonts w:ascii="Times New Roman" w:hAnsi="Times New Roman"/>
                <w:szCs w:val="18"/>
                <w:lang w:val="en-US" w:eastAsia="zh-CN"/>
              </w:rPr>
              <w:t xml:space="preserve"> </w:t>
            </w:r>
            <w:r>
              <w:rPr>
                <w:rFonts w:hint="eastAsia" w:ascii="Times New Roman" w:hAnsi="Times New Roman"/>
                <w:szCs w:val="18"/>
                <w:lang w:val="en-US" w:eastAsia="zh-CN"/>
              </w:rPr>
              <w:t>for PUSCH transmission towards TRP2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361" w:type="dxa"/>
            <w:vAlign w:val="center"/>
          </w:tcPr>
          <w:p>
            <w:pPr>
              <w:pStyle w:val="43"/>
              <w:widowControl w:val="0"/>
              <w:overflowPunct/>
              <w:autoSpaceDE/>
              <w:autoSpaceDN/>
              <w:adjustRightInd/>
              <w:snapToGrid w:val="0"/>
              <w:spacing w:after="120"/>
              <w:textAlignment w:val="auto"/>
              <w:rPr>
                <w:rFonts w:ascii="Times New Roman" w:hAnsi="Times New Roman"/>
                <w:szCs w:val="18"/>
                <w:lang w:eastAsia="zh-CN"/>
              </w:rPr>
            </w:pPr>
            <w:r>
              <w:rPr>
                <w:rFonts w:ascii="Times New Roman" w:hAnsi="Times New Roman"/>
                <w:szCs w:val="18"/>
              </w:rPr>
              <w:t>1</w:t>
            </w:r>
          </w:p>
        </w:tc>
        <w:tc>
          <w:tcPr>
            <w:tcW w:w="3061" w:type="dxa"/>
            <w:vAlign w:val="center"/>
          </w:tcPr>
          <w:p>
            <w:pPr>
              <w:pStyle w:val="43"/>
              <w:widowControl w:val="0"/>
              <w:overflowPunct/>
              <w:autoSpaceDE/>
              <w:autoSpaceDN/>
              <w:adjustRightInd/>
              <w:snapToGrid w:val="0"/>
              <w:spacing w:after="120"/>
              <w:textAlignment w:val="auto"/>
              <w:rPr>
                <w:rFonts w:ascii="Times New Roman" w:hAnsi="Times New Roman"/>
                <w:szCs w:val="18"/>
                <w:lang w:eastAsia="zh-CN"/>
              </w:rPr>
            </w:pPr>
            <w:r>
              <w:rPr>
                <w:rFonts w:hint="eastAsia" w:ascii="Times New Roman" w:hAnsi="Times New Roman"/>
                <w:szCs w:val="18"/>
                <w:lang w:val="en-US" w:eastAsia="zh-CN"/>
              </w:rPr>
              <w:t>2</w:t>
            </w:r>
            <w:r>
              <w:rPr>
                <w:rFonts w:hint="eastAsia" w:ascii="Times New Roman" w:hAnsi="Times New Roman"/>
                <w:szCs w:val="18"/>
                <w:vertAlign w:val="superscript"/>
                <w:lang w:val="en-US" w:eastAsia="zh-CN"/>
              </w:rPr>
              <w:t>nd</w:t>
            </w:r>
            <w:r>
              <w:rPr>
                <w:rFonts w:ascii="Times New Roman" w:hAnsi="Times New Roman"/>
                <w:szCs w:val="18"/>
                <w:lang w:eastAsia="zh-CN"/>
              </w:rPr>
              <w:t xml:space="preserve"> scheduled DMRS port</w:t>
            </w:r>
            <w:r>
              <w:rPr>
                <w:rFonts w:ascii="Times New Roman" w:hAnsi="Times New Roman"/>
                <w:szCs w:val="18"/>
                <w:lang w:val="en-US" w:eastAsia="zh-CN"/>
              </w:rPr>
              <w:t xml:space="preserve"> </w:t>
            </w:r>
            <w:r>
              <w:rPr>
                <w:rFonts w:hint="eastAsia" w:ascii="Times New Roman" w:hAnsi="Times New Roman"/>
                <w:szCs w:val="18"/>
                <w:lang w:val="en-US" w:eastAsia="zh-CN"/>
              </w:rPr>
              <w:t>for PUSCH transmission towards TRP1</w:t>
            </w:r>
          </w:p>
        </w:tc>
        <w:tc>
          <w:tcPr>
            <w:tcW w:w="1361" w:type="dxa"/>
            <w:vAlign w:val="center"/>
          </w:tcPr>
          <w:p>
            <w:pPr>
              <w:widowControl w:val="0"/>
              <w:snapToGrid w:val="0"/>
              <w:spacing w:after="120"/>
              <w:jc w:val="center"/>
              <w:rPr>
                <w:sz w:val="18"/>
                <w:szCs w:val="18"/>
              </w:rPr>
            </w:pPr>
            <w:r>
              <w:rPr>
                <w:sz w:val="18"/>
                <w:szCs w:val="18"/>
              </w:rPr>
              <w:t>1</w:t>
            </w:r>
          </w:p>
        </w:tc>
        <w:tc>
          <w:tcPr>
            <w:tcW w:w="3061" w:type="dxa"/>
            <w:vAlign w:val="center"/>
          </w:tcPr>
          <w:p>
            <w:pPr>
              <w:pStyle w:val="43"/>
              <w:widowControl w:val="0"/>
              <w:overflowPunct/>
              <w:autoSpaceDE/>
              <w:autoSpaceDN/>
              <w:adjustRightInd/>
              <w:snapToGrid w:val="0"/>
              <w:spacing w:after="120"/>
              <w:textAlignment w:val="auto"/>
              <w:rPr>
                <w:rFonts w:ascii="Times New Roman" w:hAnsi="Times New Roman"/>
                <w:szCs w:val="18"/>
              </w:rPr>
            </w:pPr>
            <w:r>
              <w:rPr>
                <w:rFonts w:hint="eastAsia" w:ascii="Times New Roman" w:hAnsi="Times New Roman"/>
                <w:szCs w:val="18"/>
                <w:lang w:val="en-US" w:eastAsia="zh-CN"/>
              </w:rPr>
              <w:t>2</w:t>
            </w:r>
            <w:r>
              <w:rPr>
                <w:rFonts w:hint="eastAsia" w:ascii="Times New Roman" w:hAnsi="Times New Roman"/>
                <w:szCs w:val="18"/>
                <w:vertAlign w:val="superscript"/>
                <w:lang w:val="en-US" w:eastAsia="zh-CN"/>
              </w:rPr>
              <w:t>nd</w:t>
            </w:r>
            <w:r>
              <w:rPr>
                <w:rFonts w:ascii="Times New Roman" w:hAnsi="Times New Roman"/>
                <w:szCs w:val="18"/>
                <w:lang w:eastAsia="zh-CN"/>
              </w:rPr>
              <w:t xml:space="preserve"> scheduled DMRS port</w:t>
            </w:r>
            <w:r>
              <w:rPr>
                <w:rFonts w:ascii="Times New Roman" w:hAnsi="Times New Roman"/>
                <w:szCs w:val="18"/>
                <w:lang w:val="en-US" w:eastAsia="zh-CN"/>
              </w:rPr>
              <w:t xml:space="preserve"> </w:t>
            </w:r>
            <w:r>
              <w:rPr>
                <w:rFonts w:hint="eastAsia" w:ascii="Times New Roman" w:hAnsi="Times New Roman"/>
                <w:szCs w:val="18"/>
                <w:lang w:val="en-US" w:eastAsia="zh-CN"/>
              </w:rPr>
              <w:t>for PUSCH transmission towards TRP2</w:t>
            </w:r>
          </w:p>
        </w:tc>
      </w:tr>
    </w:tbl>
    <w:p>
      <w:pPr>
        <w:pStyle w:val="23"/>
        <w:numPr>
          <w:ilvl w:val="0"/>
          <w:numId w:val="21"/>
        </w:numPr>
        <w:snapToGrid w:val="0"/>
        <w:spacing w:line="240" w:lineRule="auto"/>
        <w:ind w:left="363" w:hanging="363"/>
        <w:rPr>
          <w:sz w:val="20"/>
        </w:rPr>
      </w:pPr>
      <w:r>
        <w:rPr>
          <w:rFonts w:hint="eastAsia"/>
          <w:sz w:val="20"/>
        </w:rPr>
        <w:t>When the transmission rank is 3 or 4, one straight-forward way is to extend the indication field of PT-RS association in DCI, but it will cause DCI overhead increasing. To avoid this problem, one solution is to use the existing 2 bits indication of PTRS-DMRS association in DCI for TRP1, then exploit some reversed entries or bits in DMRS port indication for TRP2. For instance as shown in Table 2.2-11, when transmission rank is 3, there is only 3 entries (or 2 bits) are used for DMRS port indication so that the remaining 5 entries or the remaining 2 bits can be used to indicate the PTRS-DMRS association for TRP2. After checking all tables of DMRS port indications for rank3 and 4 in the current TS38.212, there are at least 2 bits can be used for the purpose of PTRS-DMRS association but without any impact on the functionality for DMRS port allocation.</w:t>
      </w:r>
    </w:p>
    <w:p>
      <w:pPr>
        <w:snapToGrid w:val="0"/>
        <w:spacing w:before="120" w:beforeLines="50" w:after="0" w:afterLines="0" w:line="240" w:lineRule="auto"/>
        <w:jc w:val="center"/>
        <w:rPr>
          <w:b/>
          <w:bCs/>
        </w:rPr>
      </w:pPr>
      <w:r>
        <w:rPr>
          <w:rFonts w:hint="eastAsia"/>
          <w:b/>
          <w:bCs/>
        </w:rPr>
        <w:t>Table 2.2</w:t>
      </w:r>
      <w:r>
        <w:rPr>
          <w:rFonts w:hint="eastAsia"/>
        </w:rPr>
        <w:t>-</w:t>
      </w:r>
      <w:r>
        <w:rPr>
          <w:rFonts w:hint="eastAsia"/>
          <w:b/>
          <w:bCs/>
        </w:rPr>
        <w:t xml:space="preserve">11: </w:t>
      </w:r>
      <w:r>
        <w:rPr>
          <w:rFonts w:hint="eastAsia"/>
        </w:rPr>
        <w:t>PT-RS association for rank 3 with 2 PT-RS ports</w:t>
      </w:r>
    </w:p>
    <w:tbl>
      <w:tblPr>
        <w:tblStyle w:val="26"/>
        <w:tblW w:w="5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1"/>
        <w:gridCol w:w="2608"/>
        <w:gridCol w:w="1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shd w:val="clear" w:color="auto" w:fill="D9D9D9"/>
            <w:vAlign w:val="center"/>
          </w:tcPr>
          <w:p>
            <w:pPr>
              <w:pStyle w:val="43"/>
              <w:snapToGrid w:val="0"/>
              <w:spacing w:after="120"/>
              <w:rPr>
                <w:rFonts w:ascii="Times New Roman" w:hAnsi="Times New Roman"/>
                <w:szCs w:val="18"/>
                <w:lang w:eastAsia="zh-CN"/>
              </w:rPr>
            </w:pPr>
            <w:r>
              <w:rPr>
                <w:rFonts w:ascii="Times New Roman" w:hAnsi="Times New Roman"/>
                <w:b/>
                <w:bCs/>
                <w:szCs w:val="18"/>
              </w:rPr>
              <w:t>Value</w:t>
            </w:r>
          </w:p>
        </w:tc>
        <w:tc>
          <w:tcPr>
            <w:tcW w:w="2608" w:type="dxa"/>
            <w:shd w:val="clear" w:color="auto" w:fill="D9D9D9"/>
            <w:vAlign w:val="center"/>
          </w:tcPr>
          <w:p>
            <w:pPr>
              <w:pStyle w:val="43"/>
              <w:snapToGrid w:val="0"/>
              <w:spacing w:after="120"/>
              <w:rPr>
                <w:rFonts w:ascii="Times New Roman" w:hAnsi="Times New Roman"/>
                <w:szCs w:val="18"/>
                <w:lang w:eastAsia="zh-CN"/>
              </w:rPr>
            </w:pPr>
            <w:r>
              <w:rPr>
                <w:rFonts w:ascii="Times New Roman" w:hAnsi="Times New Roman"/>
                <w:b/>
                <w:bCs/>
                <w:szCs w:val="18"/>
              </w:rPr>
              <w:t xml:space="preserve">Number of </w:t>
            </w:r>
            <w:r>
              <w:rPr>
                <w:rFonts w:ascii="Times New Roman" w:hAnsi="Times New Roman"/>
                <w:b/>
                <w:bCs/>
                <w:szCs w:val="18"/>
                <w:lang w:eastAsia="zh-CN"/>
              </w:rPr>
              <w:t xml:space="preserve">DMRS </w:t>
            </w:r>
            <w:r>
              <w:rPr>
                <w:rFonts w:ascii="Times New Roman" w:hAnsi="Times New Roman"/>
                <w:b/>
                <w:bCs/>
                <w:szCs w:val="18"/>
              </w:rPr>
              <w:t>CDM group(s)</w:t>
            </w:r>
            <w:r>
              <w:rPr>
                <w:rFonts w:ascii="Times New Roman" w:hAnsi="Times New Roman"/>
                <w:b/>
                <w:bCs/>
                <w:szCs w:val="18"/>
                <w:lang w:eastAsia="zh-CN"/>
              </w:rPr>
              <w:t xml:space="preserve"> without data</w:t>
            </w:r>
          </w:p>
        </w:tc>
        <w:tc>
          <w:tcPr>
            <w:tcW w:w="1361" w:type="dxa"/>
            <w:shd w:val="clear" w:color="auto" w:fill="D9D9D9"/>
            <w:vAlign w:val="center"/>
          </w:tcPr>
          <w:p>
            <w:pPr>
              <w:pStyle w:val="43"/>
              <w:snapToGrid w:val="0"/>
              <w:spacing w:after="120"/>
              <w:rPr>
                <w:rFonts w:ascii="Times New Roman" w:hAnsi="Times New Roman"/>
                <w:szCs w:val="18"/>
              </w:rPr>
            </w:pPr>
            <w:r>
              <w:rPr>
                <w:rFonts w:ascii="Times New Roman" w:hAnsi="Times New Roman"/>
                <w:b/>
                <w:bCs/>
                <w:szCs w:val="18"/>
              </w:rPr>
              <w:t>DMRS port(s)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shd w:val="clear" w:color="auto" w:fill="auto"/>
          </w:tcPr>
          <w:p>
            <w:pPr>
              <w:pStyle w:val="43"/>
              <w:snapToGrid w:val="0"/>
              <w:spacing w:after="120"/>
              <w:rPr>
                <w:rFonts w:ascii="Times New Roman" w:hAnsi="Times New Roman"/>
                <w:szCs w:val="18"/>
                <w:lang w:eastAsia="zh-CN"/>
              </w:rPr>
            </w:pPr>
            <w:r>
              <w:rPr>
                <w:rFonts w:ascii="Times New Roman" w:hAnsi="Times New Roman"/>
                <w:szCs w:val="18"/>
                <w:lang w:eastAsia="zh-CN"/>
              </w:rPr>
              <w:t>0</w:t>
            </w:r>
          </w:p>
        </w:tc>
        <w:tc>
          <w:tcPr>
            <w:tcW w:w="2608" w:type="dxa"/>
          </w:tcPr>
          <w:p>
            <w:pPr>
              <w:pStyle w:val="43"/>
              <w:snapToGrid w:val="0"/>
              <w:spacing w:after="120"/>
              <w:rPr>
                <w:rFonts w:ascii="Times New Roman" w:hAnsi="Times New Roman"/>
                <w:szCs w:val="18"/>
                <w:lang w:eastAsia="zh-CN"/>
              </w:rPr>
            </w:pPr>
            <w:r>
              <w:rPr>
                <w:rFonts w:ascii="Times New Roman" w:hAnsi="Times New Roman"/>
                <w:szCs w:val="18"/>
              </w:rPr>
              <w:t>2</w:t>
            </w:r>
          </w:p>
        </w:tc>
        <w:tc>
          <w:tcPr>
            <w:tcW w:w="1361" w:type="dxa"/>
            <w:shd w:val="clear" w:color="auto" w:fill="auto"/>
          </w:tcPr>
          <w:p>
            <w:pPr>
              <w:pStyle w:val="43"/>
              <w:snapToGrid w:val="0"/>
              <w:spacing w:after="120"/>
              <w:rPr>
                <w:rFonts w:ascii="Times New Roman" w:hAnsi="Times New Roman"/>
                <w:szCs w:val="18"/>
                <w:lang w:eastAsia="zh-CN"/>
              </w:rPr>
            </w:pPr>
            <w:r>
              <w:rPr>
                <w:rFonts w:ascii="Times New Roman" w:hAnsi="Times New Roman"/>
                <w:szCs w:val="18"/>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shd w:val="clear" w:color="auto" w:fill="auto"/>
          </w:tcPr>
          <w:p>
            <w:pPr>
              <w:pStyle w:val="43"/>
              <w:snapToGrid w:val="0"/>
              <w:spacing w:after="120"/>
              <w:rPr>
                <w:rFonts w:ascii="Times New Roman" w:hAnsi="Times New Roman"/>
                <w:szCs w:val="18"/>
                <w:lang w:eastAsia="zh-CN"/>
              </w:rPr>
            </w:pPr>
            <w:r>
              <w:rPr>
                <w:rFonts w:hint="eastAsia" w:ascii="Times New Roman" w:hAnsi="Times New Roman"/>
                <w:szCs w:val="18"/>
                <w:lang w:val="en-US" w:eastAsia="zh-CN"/>
              </w:rPr>
              <w:t>1</w:t>
            </w:r>
          </w:p>
        </w:tc>
        <w:tc>
          <w:tcPr>
            <w:tcW w:w="2608" w:type="dxa"/>
          </w:tcPr>
          <w:p>
            <w:pPr>
              <w:pStyle w:val="43"/>
              <w:snapToGrid w:val="0"/>
              <w:spacing w:after="120"/>
              <w:rPr>
                <w:rFonts w:ascii="Times New Roman" w:hAnsi="Times New Roman"/>
                <w:szCs w:val="18"/>
                <w:lang w:eastAsia="zh-CN"/>
              </w:rPr>
            </w:pPr>
            <w:r>
              <w:rPr>
                <w:rFonts w:ascii="Times New Roman" w:hAnsi="Times New Roman"/>
                <w:szCs w:val="18"/>
              </w:rPr>
              <w:t>2</w:t>
            </w:r>
          </w:p>
        </w:tc>
        <w:tc>
          <w:tcPr>
            <w:tcW w:w="1361" w:type="dxa"/>
            <w:shd w:val="clear" w:color="auto" w:fill="auto"/>
          </w:tcPr>
          <w:p>
            <w:pPr>
              <w:pStyle w:val="43"/>
              <w:snapToGrid w:val="0"/>
              <w:spacing w:after="120"/>
              <w:rPr>
                <w:rFonts w:ascii="Times New Roman" w:hAnsi="Times New Roman"/>
                <w:szCs w:val="18"/>
                <w:lang w:eastAsia="zh-CN"/>
              </w:rPr>
            </w:pPr>
            <w:r>
              <w:rPr>
                <w:rFonts w:ascii="Times New Roman" w:hAnsi="Times New Roman"/>
                <w:szCs w:val="18"/>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shd w:val="clear" w:color="auto" w:fill="auto"/>
          </w:tcPr>
          <w:p>
            <w:pPr>
              <w:pStyle w:val="43"/>
              <w:snapToGrid w:val="0"/>
              <w:spacing w:after="120"/>
              <w:rPr>
                <w:rFonts w:ascii="Times New Roman" w:hAnsi="Times New Roman"/>
                <w:szCs w:val="18"/>
                <w:lang w:eastAsia="zh-CN"/>
              </w:rPr>
            </w:pPr>
            <w:r>
              <w:rPr>
                <w:rFonts w:hint="eastAsia" w:ascii="Times New Roman" w:hAnsi="Times New Roman"/>
                <w:szCs w:val="18"/>
                <w:lang w:val="en-US" w:eastAsia="zh-CN"/>
              </w:rPr>
              <w:t>2</w:t>
            </w:r>
          </w:p>
        </w:tc>
        <w:tc>
          <w:tcPr>
            <w:tcW w:w="2608" w:type="dxa"/>
          </w:tcPr>
          <w:p>
            <w:pPr>
              <w:pStyle w:val="43"/>
              <w:snapToGrid w:val="0"/>
              <w:spacing w:after="120"/>
              <w:rPr>
                <w:rFonts w:ascii="Times New Roman" w:hAnsi="Times New Roman"/>
                <w:szCs w:val="18"/>
                <w:lang w:eastAsia="zh-CN"/>
              </w:rPr>
            </w:pPr>
            <w:r>
              <w:rPr>
                <w:rFonts w:ascii="Times New Roman" w:hAnsi="Times New Roman"/>
                <w:szCs w:val="18"/>
              </w:rPr>
              <w:t>2</w:t>
            </w:r>
          </w:p>
        </w:tc>
        <w:tc>
          <w:tcPr>
            <w:tcW w:w="1361" w:type="dxa"/>
            <w:shd w:val="clear" w:color="auto" w:fill="auto"/>
          </w:tcPr>
          <w:p>
            <w:pPr>
              <w:pStyle w:val="43"/>
              <w:snapToGrid w:val="0"/>
              <w:spacing w:after="120"/>
              <w:rPr>
                <w:rFonts w:ascii="Times New Roman" w:hAnsi="Times New Roman"/>
                <w:szCs w:val="18"/>
                <w:lang w:eastAsia="zh-CN"/>
              </w:rPr>
            </w:pPr>
            <w:r>
              <w:rPr>
                <w:rFonts w:ascii="Times New Roman" w:hAnsi="Times New Roman"/>
                <w:szCs w:val="18"/>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shd w:val="clear" w:color="auto" w:fill="auto"/>
          </w:tcPr>
          <w:p>
            <w:pPr>
              <w:pStyle w:val="43"/>
              <w:snapToGrid w:val="0"/>
              <w:spacing w:after="120"/>
              <w:rPr>
                <w:rFonts w:ascii="Times New Roman" w:hAnsi="Times New Roman"/>
                <w:szCs w:val="18"/>
                <w:lang w:eastAsia="zh-CN"/>
              </w:rPr>
            </w:pPr>
            <w:r>
              <w:rPr>
                <w:rFonts w:hint="eastAsia" w:ascii="Times New Roman" w:hAnsi="Times New Roman"/>
                <w:szCs w:val="18"/>
                <w:lang w:val="en-US" w:eastAsia="zh-CN"/>
              </w:rPr>
              <w:t>3</w:t>
            </w:r>
            <w:r>
              <w:rPr>
                <w:rFonts w:ascii="Times New Roman" w:hAnsi="Times New Roman"/>
                <w:szCs w:val="18"/>
                <w:lang w:eastAsia="zh-CN"/>
              </w:rPr>
              <w:t>-7</w:t>
            </w:r>
          </w:p>
        </w:tc>
        <w:tc>
          <w:tcPr>
            <w:tcW w:w="2608" w:type="dxa"/>
          </w:tcPr>
          <w:p>
            <w:pPr>
              <w:pStyle w:val="43"/>
              <w:snapToGrid w:val="0"/>
              <w:spacing w:after="120"/>
              <w:rPr>
                <w:rFonts w:ascii="Times New Roman" w:hAnsi="Times New Roman"/>
                <w:szCs w:val="18"/>
                <w:lang w:eastAsia="zh-CN"/>
              </w:rPr>
            </w:pPr>
            <w:r>
              <w:rPr>
                <w:rFonts w:ascii="Times New Roman" w:hAnsi="Times New Roman"/>
                <w:szCs w:val="18"/>
              </w:rPr>
              <w:t>Reserved</w:t>
            </w:r>
          </w:p>
        </w:tc>
        <w:tc>
          <w:tcPr>
            <w:tcW w:w="1361" w:type="dxa"/>
            <w:shd w:val="clear" w:color="auto" w:fill="auto"/>
          </w:tcPr>
          <w:p>
            <w:pPr>
              <w:pStyle w:val="43"/>
              <w:snapToGrid w:val="0"/>
              <w:spacing w:after="120"/>
              <w:rPr>
                <w:rFonts w:ascii="Times New Roman" w:hAnsi="Times New Roman"/>
                <w:szCs w:val="18"/>
                <w:lang w:eastAsia="zh-CN"/>
              </w:rPr>
            </w:pPr>
            <w:r>
              <w:rPr>
                <w:rFonts w:ascii="Times New Roman" w:hAnsi="Times New Roman"/>
                <w:szCs w:val="18"/>
              </w:rPr>
              <w:t>Reserved</w:t>
            </w:r>
          </w:p>
        </w:tc>
      </w:tr>
    </w:tbl>
    <w:p>
      <w:pPr>
        <w:snapToGrid w:val="0"/>
        <w:spacing w:before="120" w:beforeLines="50" w:after="120" w:line="240" w:lineRule="auto"/>
        <w:jc w:val="both"/>
        <w:rPr>
          <w:i/>
          <w:iCs/>
        </w:rPr>
      </w:pPr>
      <w:r>
        <w:rPr>
          <w:rFonts w:hint="eastAsia"/>
          <w:b/>
          <w:bCs/>
          <w:i/>
          <w:iCs/>
        </w:rPr>
        <w:t>Proposal 2-10:</w:t>
      </w:r>
      <w:r>
        <w:rPr>
          <w:rFonts w:hint="eastAsia"/>
          <w:i/>
          <w:iCs/>
        </w:rPr>
        <w:t xml:space="preserve"> For the indication of PTRS-DMRS association in multi-TRP PUSCH transmission, </w:t>
      </w:r>
    </w:p>
    <w:p>
      <w:pPr>
        <w:pStyle w:val="23"/>
        <w:numPr>
          <w:ilvl w:val="0"/>
          <w:numId w:val="15"/>
        </w:numPr>
        <w:snapToGrid w:val="0"/>
        <w:spacing w:line="240" w:lineRule="auto"/>
        <w:rPr>
          <w:rFonts w:eastAsia="MS Mincho"/>
          <w:i/>
          <w:iCs/>
          <w:sz w:val="20"/>
        </w:rPr>
      </w:pPr>
      <w:r>
        <w:rPr>
          <w:rFonts w:eastAsia="MS Mincho"/>
          <w:i/>
          <w:iCs/>
          <w:sz w:val="20"/>
        </w:rPr>
        <w:t xml:space="preserve">in the case of rank 2, reusing the existing indication of PTRS-DMRS association in DCI, where MSB and LSB can be used for two TRPs respectively. </w:t>
      </w:r>
    </w:p>
    <w:p>
      <w:pPr>
        <w:pStyle w:val="23"/>
        <w:numPr>
          <w:ilvl w:val="0"/>
          <w:numId w:val="15"/>
        </w:numPr>
        <w:snapToGrid w:val="0"/>
        <w:spacing w:line="240" w:lineRule="auto"/>
        <w:rPr>
          <w:rFonts w:eastAsia="MS Mincho"/>
          <w:i/>
          <w:iCs/>
          <w:sz w:val="20"/>
        </w:rPr>
      </w:pPr>
      <w:r>
        <w:rPr>
          <w:rFonts w:eastAsia="MS Mincho"/>
          <w:i/>
          <w:iCs/>
          <w:sz w:val="20"/>
        </w:rPr>
        <w:t>in the case of rank 3 or 4, the existing indication of PTRS-DMRS association in DCI can be used for TRP1, and some remaining entries/bits of DM-RS port indication can be used for TRP2.</w:t>
      </w:r>
    </w:p>
    <w:p>
      <w:pPr>
        <w:pStyle w:val="3"/>
        <w:snapToGrid w:val="0"/>
        <w:spacing w:before="240" w:after="120"/>
        <w:jc w:val="both"/>
        <w:rPr>
          <w:lang w:val="en-US"/>
        </w:rPr>
      </w:pPr>
      <w:r>
        <w:rPr>
          <w:lang w:val="en-US"/>
        </w:rPr>
        <w:t>PUCCH enhancement</w:t>
      </w:r>
    </w:p>
    <w:p>
      <w:pPr>
        <w:snapToGrid w:val="0"/>
        <w:spacing w:before="120" w:after="120" w:line="240" w:lineRule="auto"/>
        <w:jc w:val="both"/>
        <w:rPr>
          <w:i/>
          <w:iCs/>
        </w:rPr>
      </w:pPr>
      <w:r>
        <w:t xml:space="preserve">In </w:t>
      </w:r>
      <w:r>
        <w:rPr>
          <w:rFonts w:hint="eastAsia"/>
        </w:rPr>
        <w:t>RAN1#103-e meeting, the following agreements were reached for PUCCH enhancement [2]</w:t>
      </w:r>
      <w:r>
        <w:rPr>
          <w:rFonts w:hint="eastAsia"/>
          <w:i/>
          <w:iCs/>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before="120" w:beforeLines="50" w:after="0" w:afterLines="0" w:line="240" w:lineRule="auto"/>
              <w:jc w:val="both"/>
              <w:rPr>
                <w:b/>
                <w:bCs/>
                <w:i/>
                <w:iCs/>
                <w:u w:val="single"/>
              </w:rPr>
            </w:pPr>
            <w:r>
              <w:rPr>
                <w:b/>
                <w:bCs/>
                <w:i/>
                <w:iCs/>
                <w:u w:val="single"/>
              </w:rPr>
              <w:t>Agreement</w:t>
            </w:r>
            <w:r>
              <w:rPr>
                <w:rFonts w:hint="eastAsia"/>
                <w:b/>
                <w:bCs/>
                <w:i/>
                <w:iCs/>
                <w:u w:val="single"/>
              </w:rPr>
              <w:t>#1</w:t>
            </w:r>
          </w:p>
          <w:p>
            <w:pPr>
              <w:snapToGrid w:val="0"/>
              <w:spacing w:after="120" w:line="240" w:lineRule="auto"/>
              <w:jc w:val="both"/>
              <w:rPr>
                <w:i/>
                <w:iCs/>
              </w:rPr>
            </w:pPr>
            <w:r>
              <w:rPr>
                <w:i/>
                <w:iCs/>
              </w:rPr>
              <w:t xml:space="preserve">For multi-TRP PUCCH transmission schemes.  </w:t>
            </w:r>
          </w:p>
          <w:p>
            <w:pPr>
              <w:pStyle w:val="120"/>
              <w:numPr>
                <w:ilvl w:val="0"/>
                <w:numId w:val="9"/>
              </w:numPr>
              <w:snapToGrid w:val="0"/>
              <w:spacing w:after="120" w:line="240" w:lineRule="auto"/>
              <w:ind w:leftChars="0"/>
              <w:jc w:val="both"/>
              <w:rPr>
                <w:rFonts w:ascii="Times" w:hAnsi="Times"/>
                <w:bCs/>
                <w:i/>
                <w:iCs/>
                <w:kern w:val="32"/>
                <w:lang w:val="en-GB"/>
              </w:rPr>
            </w:pPr>
            <w:r>
              <w:rPr>
                <w:bCs/>
                <w:i/>
                <w:iCs/>
                <w:kern w:val="32"/>
              </w:rPr>
              <w:t>Support multi-TRP inter-slot repetition (Scheme 1)</w:t>
            </w:r>
          </w:p>
          <w:p>
            <w:pPr>
              <w:pStyle w:val="120"/>
              <w:numPr>
                <w:ilvl w:val="1"/>
                <w:numId w:val="9"/>
              </w:numPr>
              <w:snapToGrid w:val="0"/>
              <w:spacing w:after="120" w:line="240" w:lineRule="auto"/>
              <w:ind w:left="1446" w:leftChars="0" w:hanging="363"/>
              <w:jc w:val="both"/>
              <w:rPr>
                <w:bCs/>
                <w:i/>
                <w:iCs/>
                <w:kern w:val="32"/>
              </w:rPr>
            </w:pPr>
            <w:r>
              <w:rPr>
                <w:bCs/>
                <w:i/>
                <w:iCs/>
                <w:kern w:val="32"/>
              </w:rPr>
              <w:t xml:space="preserve">One PUCCH resource carries UCI, another PUCCH resource or the same PUCCH resource in another one or more slots carries a repetition of the UCI. </w:t>
            </w:r>
          </w:p>
          <w:p>
            <w:pPr>
              <w:pStyle w:val="120"/>
              <w:numPr>
                <w:ilvl w:val="1"/>
                <w:numId w:val="9"/>
              </w:numPr>
              <w:snapToGrid w:val="0"/>
              <w:spacing w:after="120" w:line="240" w:lineRule="auto"/>
              <w:ind w:left="1446" w:leftChars="0" w:hanging="363"/>
              <w:jc w:val="both"/>
              <w:rPr>
                <w:bCs/>
                <w:i/>
                <w:iCs/>
                <w:kern w:val="32"/>
              </w:rPr>
            </w:pPr>
            <w:r>
              <w:rPr>
                <w:bCs/>
                <w:i/>
                <w:iCs/>
                <w:kern w:val="32"/>
              </w:rPr>
              <w:t>FFS: Number of repetitions</w:t>
            </w:r>
          </w:p>
          <w:p>
            <w:pPr>
              <w:pStyle w:val="120"/>
              <w:numPr>
                <w:ilvl w:val="0"/>
                <w:numId w:val="9"/>
              </w:numPr>
              <w:snapToGrid w:val="0"/>
              <w:spacing w:after="120" w:line="240" w:lineRule="auto"/>
              <w:ind w:leftChars="0"/>
              <w:jc w:val="both"/>
              <w:rPr>
                <w:bCs/>
                <w:i/>
                <w:iCs/>
                <w:kern w:val="32"/>
              </w:rPr>
            </w:pPr>
            <w:r>
              <w:rPr>
                <w:bCs/>
                <w:i/>
                <w:iCs/>
                <w:kern w:val="32"/>
              </w:rPr>
              <w:t>Further study the support (one or both) of the following schemes</w:t>
            </w:r>
          </w:p>
          <w:p>
            <w:pPr>
              <w:pStyle w:val="120"/>
              <w:numPr>
                <w:ilvl w:val="1"/>
                <w:numId w:val="9"/>
              </w:numPr>
              <w:snapToGrid w:val="0"/>
              <w:spacing w:after="120" w:line="240" w:lineRule="auto"/>
              <w:ind w:leftChars="0"/>
              <w:jc w:val="both"/>
              <w:rPr>
                <w:bCs/>
                <w:i/>
                <w:iCs/>
                <w:kern w:val="32"/>
              </w:rPr>
            </w:pPr>
            <w:r>
              <w:rPr>
                <w:bCs/>
                <w:i/>
                <w:iCs/>
                <w:kern w:val="32"/>
              </w:rPr>
              <w:t>Multi-TRP intra-slot beam hopping (Scheme 2)</w:t>
            </w:r>
          </w:p>
          <w:p>
            <w:pPr>
              <w:pStyle w:val="120"/>
              <w:numPr>
                <w:ilvl w:val="2"/>
                <w:numId w:val="9"/>
              </w:numPr>
              <w:snapToGrid w:val="0"/>
              <w:spacing w:after="120" w:line="240" w:lineRule="auto"/>
              <w:ind w:leftChars="0"/>
              <w:jc w:val="both"/>
              <w:rPr>
                <w:bCs/>
                <w:i/>
                <w:iCs/>
                <w:kern w:val="32"/>
              </w:rPr>
            </w:pPr>
            <w:r>
              <w:rPr>
                <w:bCs/>
                <w:i/>
                <w:iCs/>
                <w:kern w:val="32"/>
              </w:rPr>
              <w:t>UCI is transmitted in one PUCCH resource in which different sets of symbols within the PUCCH resource have different beams.</w:t>
            </w:r>
          </w:p>
          <w:p>
            <w:pPr>
              <w:pStyle w:val="120"/>
              <w:numPr>
                <w:ilvl w:val="2"/>
                <w:numId w:val="9"/>
              </w:numPr>
              <w:snapToGrid w:val="0"/>
              <w:spacing w:after="120" w:line="240" w:lineRule="auto"/>
              <w:ind w:leftChars="0"/>
              <w:jc w:val="both"/>
              <w:rPr>
                <w:bCs/>
                <w:i/>
                <w:iCs/>
                <w:kern w:val="32"/>
              </w:rPr>
            </w:pPr>
            <w:r>
              <w:rPr>
                <w:bCs/>
                <w:i/>
                <w:iCs/>
                <w:kern w:val="32"/>
              </w:rPr>
              <w:t>FFS: More than 2 beam hopping instances per PUCCH resource.</w:t>
            </w:r>
          </w:p>
          <w:p>
            <w:pPr>
              <w:pStyle w:val="120"/>
              <w:numPr>
                <w:ilvl w:val="1"/>
                <w:numId w:val="9"/>
              </w:numPr>
              <w:snapToGrid w:val="0"/>
              <w:spacing w:after="120" w:line="240" w:lineRule="auto"/>
              <w:ind w:leftChars="0"/>
              <w:jc w:val="both"/>
              <w:rPr>
                <w:bCs/>
                <w:i/>
                <w:iCs/>
                <w:kern w:val="32"/>
              </w:rPr>
            </w:pPr>
            <w:r>
              <w:rPr>
                <w:bCs/>
                <w:i/>
                <w:iCs/>
                <w:kern w:val="32"/>
              </w:rPr>
              <w:t>Multi-TRP intra-slot repetition (Scheme 3)</w:t>
            </w:r>
          </w:p>
          <w:p>
            <w:pPr>
              <w:pStyle w:val="120"/>
              <w:numPr>
                <w:ilvl w:val="2"/>
                <w:numId w:val="9"/>
              </w:numPr>
              <w:snapToGrid w:val="0"/>
              <w:spacing w:after="120" w:line="240" w:lineRule="auto"/>
              <w:ind w:leftChars="0"/>
              <w:jc w:val="both"/>
              <w:rPr>
                <w:bCs/>
                <w:i/>
                <w:iCs/>
                <w:kern w:val="32"/>
              </w:rPr>
            </w:pPr>
            <w:r>
              <w:rPr>
                <w:bCs/>
                <w:i/>
                <w:iCs/>
                <w:kern w:val="32"/>
              </w:rPr>
              <w:t xml:space="preserve">One PUCCH resource carries UCI, another PUCCH resource or the same PUCCH resource in another one or more sub-slots within a slot carries a repetition of the UCI. </w:t>
            </w:r>
          </w:p>
          <w:p>
            <w:pPr>
              <w:pStyle w:val="120"/>
              <w:numPr>
                <w:ilvl w:val="0"/>
                <w:numId w:val="9"/>
              </w:numPr>
              <w:snapToGrid w:val="0"/>
              <w:spacing w:after="120" w:line="240" w:lineRule="auto"/>
              <w:ind w:leftChars="0"/>
              <w:jc w:val="both"/>
              <w:rPr>
                <w:bCs/>
                <w:i/>
                <w:iCs/>
                <w:kern w:val="32"/>
              </w:rPr>
            </w:pPr>
            <w:r>
              <w:rPr>
                <w:bCs/>
                <w:i/>
                <w:iCs/>
                <w:kern w:val="32"/>
              </w:rPr>
              <w:t xml:space="preserve">Note1: whether to support two PUCCH resources or the same PUCCH resource with different beams for Scheme 1 and 3 to be discussed separately. </w:t>
            </w:r>
          </w:p>
          <w:p>
            <w:pPr>
              <w:snapToGrid w:val="0"/>
              <w:spacing w:before="240" w:beforeLines="100" w:after="0" w:afterLines="0" w:line="240" w:lineRule="auto"/>
              <w:jc w:val="both"/>
              <w:rPr>
                <w:b/>
                <w:bCs/>
                <w:i/>
                <w:iCs/>
                <w:u w:val="single"/>
              </w:rPr>
            </w:pPr>
            <w:r>
              <w:rPr>
                <w:b/>
                <w:bCs/>
                <w:i/>
                <w:iCs/>
                <w:u w:val="single"/>
              </w:rPr>
              <w:t>Agreement</w:t>
            </w:r>
            <w:r>
              <w:rPr>
                <w:rFonts w:hint="eastAsia"/>
                <w:b/>
                <w:bCs/>
                <w:i/>
                <w:iCs/>
                <w:u w:val="single"/>
              </w:rPr>
              <w:t>#2</w:t>
            </w:r>
          </w:p>
          <w:p>
            <w:pPr>
              <w:snapToGrid w:val="0"/>
              <w:spacing w:after="120" w:line="240" w:lineRule="auto"/>
              <w:jc w:val="both"/>
              <w:rPr>
                <w:i/>
                <w:iCs/>
              </w:rPr>
            </w:pPr>
            <w:r>
              <w:rPr>
                <w:i/>
                <w:iCs/>
              </w:rPr>
              <w:t>For multi-TRP PUCCH transmission schemes,</w:t>
            </w:r>
          </w:p>
          <w:p>
            <w:pPr>
              <w:pStyle w:val="120"/>
              <w:numPr>
                <w:ilvl w:val="0"/>
                <w:numId w:val="9"/>
              </w:numPr>
              <w:snapToGrid w:val="0"/>
              <w:spacing w:after="120" w:line="240" w:lineRule="auto"/>
              <w:ind w:leftChars="0"/>
              <w:jc w:val="both"/>
              <w:rPr>
                <w:rFonts w:ascii="Times" w:hAnsi="Times"/>
                <w:bCs/>
                <w:i/>
                <w:iCs/>
                <w:kern w:val="32"/>
              </w:rPr>
            </w:pPr>
            <w:r>
              <w:rPr>
                <w:bCs/>
                <w:i/>
                <w:iCs/>
                <w:kern w:val="32"/>
              </w:rPr>
              <w:t xml:space="preserve">For Scheme 1, at least PUCCH format 1/3/4 can be used. </w:t>
            </w:r>
          </w:p>
          <w:p>
            <w:pPr>
              <w:pStyle w:val="120"/>
              <w:numPr>
                <w:ilvl w:val="0"/>
                <w:numId w:val="9"/>
              </w:numPr>
              <w:snapToGrid w:val="0"/>
              <w:spacing w:after="120" w:line="240" w:lineRule="auto"/>
              <w:ind w:leftChars="0"/>
              <w:jc w:val="both"/>
              <w:rPr>
                <w:bCs/>
                <w:i/>
                <w:iCs/>
                <w:kern w:val="32"/>
              </w:rPr>
            </w:pPr>
            <w:r>
              <w:rPr>
                <w:bCs/>
                <w:i/>
                <w:iCs/>
                <w:kern w:val="32"/>
              </w:rPr>
              <w:t xml:space="preserve">FFS: Support of PUCCH format 0/2 for Scheme 1 </w:t>
            </w:r>
          </w:p>
          <w:p>
            <w:pPr>
              <w:pStyle w:val="120"/>
              <w:numPr>
                <w:ilvl w:val="0"/>
                <w:numId w:val="9"/>
              </w:numPr>
              <w:snapToGrid w:val="0"/>
              <w:spacing w:after="120" w:line="240" w:lineRule="auto"/>
              <w:ind w:leftChars="0"/>
              <w:jc w:val="both"/>
              <w:rPr>
                <w:bCs/>
                <w:i/>
                <w:iCs/>
                <w:kern w:val="32"/>
              </w:rPr>
            </w:pPr>
            <w:r>
              <w:rPr>
                <w:bCs/>
                <w:i/>
                <w:iCs/>
                <w:kern w:val="32"/>
              </w:rPr>
              <w:t xml:space="preserve">FFS: Support of PUCCH formats for Scheme 2 and/or Scheme 3 (if schemes are agreed).  </w:t>
            </w:r>
          </w:p>
          <w:p>
            <w:pPr>
              <w:snapToGrid w:val="0"/>
              <w:spacing w:before="240" w:beforeLines="100" w:after="0" w:afterLines="0" w:line="240" w:lineRule="auto"/>
              <w:jc w:val="both"/>
              <w:rPr>
                <w:b/>
                <w:bCs/>
                <w:i/>
                <w:iCs/>
                <w:u w:val="single"/>
              </w:rPr>
            </w:pPr>
            <w:r>
              <w:rPr>
                <w:b/>
                <w:bCs/>
                <w:i/>
                <w:iCs/>
                <w:u w:val="single"/>
              </w:rPr>
              <w:t>Agreement</w:t>
            </w:r>
            <w:r>
              <w:rPr>
                <w:rFonts w:hint="eastAsia"/>
                <w:b/>
                <w:bCs/>
                <w:i/>
                <w:iCs/>
                <w:u w:val="single"/>
              </w:rPr>
              <w:t>#3</w:t>
            </w:r>
          </w:p>
          <w:p>
            <w:pPr>
              <w:snapToGrid w:val="0"/>
              <w:spacing w:after="120" w:line="240" w:lineRule="auto"/>
              <w:jc w:val="both"/>
              <w:rPr>
                <w:rFonts w:cs="Times"/>
                <w:i/>
                <w:iCs/>
                <w:lang w:val="en-GB"/>
              </w:rPr>
            </w:pPr>
            <w:r>
              <w:rPr>
                <w:rFonts w:cs="Times"/>
                <w:i/>
                <w:iCs/>
              </w:rPr>
              <w:t xml:space="preserve">For PUCCH multi-TRP enhancements in FR2, </w:t>
            </w:r>
          </w:p>
          <w:p>
            <w:pPr>
              <w:pStyle w:val="120"/>
              <w:numPr>
                <w:ilvl w:val="0"/>
                <w:numId w:val="16"/>
              </w:numPr>
              <w:snapToGrid w:val="0"/>
              <w:spacing w:after="120" w:line="240" w:lineRule="auto"/>
              <w:ind w:leftChars="0"/>
              <w:jc w:val="both"/>
              <w:rPr>
                <w:rFonts w:cs="Times"/>
                <w:i/>
                <w:iCs/>
              </w:rPr>
            </w:pPr>
            <w:r>
              <w:rPr>
                <w:rFonts w:cs="Times"/>
                <w:i/>
                <w:iCs/>
              </w:rPr>
              <w:t xml:space="preserve">Support separate power control parameters for different TRP via associating power control parameters via PUCCH spatial relation info. </w:t>
            </w:r>
          </w:p>
          <w:p>
            <w:pPr>
              <w:pStyle w:val="120"/>
              <w:numPr>
                <w:ilvl w:val="1"/>
                <w:numId w:val="17"/>
              </w:numPr>
              <w:snapToGrid w:val="0"/>
              <w:spacing w:after="120" w:line="240" w:lineRule="auto"/>
              <w:ind w:leftChars="0"/>
              <w:contextualSpacing/>
              <w:jc w:val="both"/>
              <w:rPr>
                <w:rFonts w:cs="Times"/>
                <w:i/>
                <w:iCs/>
              </w:rPr>
            </w:pPr>
            <w:r>
              <w:rPr>
                <w:rFonts w:cs="Times"/>
                <w:i/>
                <w:iCs/>
              </w:rPr>
              <w:t>Note: No spec impact.</w:t>
            </w:r>
          </w:p>
          <w:p>
            <w:pPr>
              <w:pStyle w:val="120"/>
              <w:numPr>
                <w:ilvl w:val="0"/>
                <w:numId w:val="16"/>
              </w:numPr>
              <w:snapToGrid w:val="0"/>
              <w:spacing w:after="120" w:line="240" w:lineRule="auto"/>
              <w:ind w:leftChars="0"/>
              <w:jc w:val="both"/>
              <w:rPr>
                <w:rFonts w:cs="Times"/>
                <w:i/>
                <w:iCs/>
              </w:rPr>
            </w:pPr>
            <w:r>
              <w:rPr>
                <w:rFonts w:cs="Times"/>
                <w:i/>
                <w:iCs/>
              </w:rPr>
              <w:t xml:space="preserve">For per TRP closed-loop power control for PUCCH, further study the following alternatives considering TPC command when the “closedLoopIndex” values associated with the two PUCCH spatial relation info’s are not the same.  </w:t>
            </w:r>
          </w:p>
          <w:p>
            <w:pPr>
              <w:pStyle w:val="120"/>
              <w:numPr>
                <w:ilvl w:val="1"/>
                <w:numId w:val="17"/>
              </w:numPr>
              <w:snapToGrid w:val="0"/>
              <w:spacing w:after="120" w:line="240" w:lineRule="auto"/>
              <w:ind w:leftChars="0"/>
              <w:contextualSpacing/>
              <w:jc w:val="both"/>
              <w:rPr>
                <w:rFonts w:cs="Times"/>
                <w:i/>
                <w:iCs/>
              </w:rPr>
            </w:pPr>
            <w:r>
              <w:rPr>
                <w:rFonts w:cs="Times"/>
                <w:i/>
                <w:iCs/>
              </w:rPr>
              <w:t>Option.1: A single TPC field is used in DCI formats 1_1 / 1_2, and the TPC value applied for both PUCCH beams</w:t>
            </w:r>
          </w:p>
          <w:p>
            <w:pPr>
              <w:pStyle w:val="120"/>
              <w:numPr>
                <w:ilvl w:val="1"/>
                <w:numId w:val="17"/>
              </w:numPr>
              <w:snapToGrid w:val="0"/>
              <w:spacing w:after="120" w:line="240" w:lineRule="auto"/>
              <w:ind w:leftChars="0"/>
              <w:contextualSpacing/>
              <w:jc w:val="both"/>
              <w:rPr>
                <w:rFonts w:cs="Times"/>
                <w:i/>
                <w:iCs/>
              </w:rPr>
            </w:pPr>
            <w:r>
              <w:rPr>
                <w:rFonts w:cs="Times"/>
                <w:i/>
                <w:iCs/>
              </w:rPr>
              <w:t>Option.2: A single TPC field is used in DCI formats 1_1 / 1_2, and the TPC value applied for one of two PUCCH beams at a slot. The TPC value may be applied for the other PUCCH beam at an another slot.</w:t>
            </w:r>
          </w:p>
          <w:p>
            <w:pPr>
              <w:pStyle w:val="120"/>
              <w:numPr>
                <w:ilvl w:val="1"/>
                <w:numId w:val="17"/>
              </w:numPr>
              <w:snapToGrid w:val="0"/>
              <w:spacing w:after="120" w:line="240" w:lineRule="auto"/>
              <w:ind w:leftChars="0"/>
              <w:contextualSpacing/>
              <w:jc w:val="both"/>
              <w:rPr>
                <w:rFonts w:cs="Times"/>
                <w:i/>
                <w:iCs/>
              </w:rPr>
            </w:pPr>
            <w:r>
              <w:rPr>
                <w:rFonts w:cs="Times"/>
                <w:i/>
                <w:iCs/>
              </w:rPr>
              <w:t>Option 3: A second TPC field is added in DCI formats 1_1 / 1_2.</w:t>
            </w:r>
          </w:p>
          <w:p>
            <w:pPr>
              <w:pStyle w:val="120"/>
              <w:numPr>
                <w:ilvl w:val="1"/>
                <w:numId w:val="17"/>
              </w:numPr>
              <w:snapToGrid w:val="0"/>
              <w:spacing w:after="120" w:line="240" w:lineRule="auto"/>
              <w:ind w:leftChars="0"/>
              <w:contextualSpacing/>
              <w:jc w:val="both"/>
              <w:rPr>
                <w:rFonts w:cs="Times"/>
                <w:i/>
                <w:iCs/>
              </w:rPr>
            </w:pPr>
            <w:r>
              <w:rPr>
                <w:rFonts w:cs="Times"/>
                <w:i/>
                <w:iCs/>
              </w:rPr>
              <w:t>Option 4: A single TPC field is used in DCI formats 1_1 / 1_2, and indicates two TPC values applied to two PUCCH beams, respectively.</w:t>
            </w:r>
          </w:p>
          <w:p>
            <w:pPr>
              <w:pStyle w:val="120"/>
              <w:numPr>
                <w:ilvl w:val="0"/>
                <w:numId w:val="16"/>
              </w:numPr>
              <w:snapToGrid w:val="0"/>
              <w:spacing w:after="120" w:line="240" w:lineRule="auto"/>
              <w:ind w:leftChars="0"/>
              <w:jc w:val="both"/>
              <w:rPr>
                <w:rFonts w:cs="Times"/>
                <w:i/>
                <w:iCs/>
              </w:rPr>
            </w:pPr>
            <w:r>
              <w:rPr>
                <w:rFonts w:cs="Times"/>
                <w:i/>
                <w:iCs/>
              </w:rPr>
              <w:t xml:space="preserve">FFS: Transition period for beam / power / frequency change. </w:t>
            </w:r>
          </w:p>
          <w:p>
            <w:pPr>
              <w:pStyle w:val="120"/>
              <w:numPr>
                <w:ilvl w:val="0"/>
                <w:numId w:val="16"/>
              </w:numPr>
              <w:snapToGrid w:val="0"/>
              <w:spacing w:after="120" w:line="240" w:lineRule="auto"/>
              <w:ind w:leftChars="0"/>
              <w:jc w:val="both"/>
              <w:rPr>
                <w:rFonts w:cs="Times"/>
                <w:i/>
                <w:iCs/>
              </w:rPr>
            </w:pPr>
            <w:r>
              <w:rPr>
                <w:rFonts w:cs="Times"/>
                <w:i/>
                <w:iCs/>
              </w:rPr>
              <w:t>FFS: Required power control enhancements for FR1</w:t>
            </w:r>
          </w:p>
          <w:p>
            <w:pPr>
              <w:snapToGrid w:val="0"/>
              <w:spacing w:before="240" w:beforeLines="100" w:after="0" w:afterLines="0" w:line="240" w:lineRule="auto"/>
              <w:jc w:val="both"/>
              <w:rPr>
                <w:b/>
                <w:bCs/>
                <w:i/>
                <w:iCs/>
                <w:u w:val="single"/>
              </w:rPr>
            </w:pPr>
            <w:r>
              <w:rPr>
                <w:b/>
                <w:bCs/>
                <w:i/>
                <w:iCs/>
                <w:u w:val="single"/>
              </w:rPr>
              <w:t>Agreement</w:t>
            </w:r>
            <w:r>
              <w:rPr>
                <w:rFonts w:hint="eastAsia"/>
                <w:b/>
                <w:bCs/>
                <w:i/>
                <w:iCs/>
                <w:u w:val="single"/>
              </w:rPr>
              <w:t>#4</w:t>
            </w:r>
          </w:p>
          <w:p>
            <w:pPr>
              <w:snapToGrid w:val="0"/>
              <w:spacing w:after="120" w:line="240" w:lineRule="auto"/>
              <w:jc w:val="both"/>
              <w:rPr>
                <w:rFonts w:cs="Times"/>
                <w:i/>
                <w:iCs/>
                <w:sz w:val="16"/>
                <w:szCs w:val="16"/>
              </w:rPr>
            </w:pPr>
            <w:r>
              <w:rPr>
                <w:rFonts w:cs="Times"/>
                <w:i/>
                <w:iCs/>
              </w:rPr>
              <w:t xml:space="preserve">For configuration/indication of the number of PUCCH repetitions for Scheme 1, there is no restriction on using Rel-15 framework on configuring the number of repetitions.  </w:t>
            </w:r>
          </w:p>
          <w:p>
            <w:pPr>
              <w:pStyle w:val="120"/>
              <w:numPr>
                <w:ilvl w:val="0"/>
                <w:numId w:val="16"/>
              </w:numPr>
              <w:snapToGrid w:val="0"/>
              <w:spacing w:after="120" w:line="240" w:lineRule="auto"/>
              <w:ind w:leftChars="0"/>
              <w:jc w:val="both"/>
              <w:rPr>
                <w:rFonts w:cs="Times"/>
                <w:i/>
                <w:iCs/>
              </w:rPr>
            </w:pPr>
            <w:r>
              <w:rPr>
                <w:rFonts w:cs="Times"/>
                <w:i/>
                <w:iCs/>
              </w:rPr>
              <w:t xml:space="preserve">Rel-17 feMIMO may additionally consider supporting the dynamic indication of the number of repetitions in RAN1 #104 meeting.  </w:t>
            </w:r>
          </w:p>
          <w:p>
            <w:pPr>
              <w:snapToGrid w:val="0"/>
              <w:spacing w:before="240" w:beforeLines="100" w:after="0" w:afterLines="0" w:line="240" w:lineRule="auto"/>
              <w:jc w:val="both"/>
              <w:rPr>
                <w:b/>
                <w:bCs/>
                <w:i/>
                <w:iCs/>
                <w:u w:val="single"/>
              </w:rPr>
            </w:pPr>
            <w:r>
              <w:rPr>
                <w:b/>
                <w:bCs/>
                <w:i/>
                <w:iCs/>
                <w:u w:val="single"/>
              </w:rPr>
              <w:t>Agreement</w:t>
            </w:r>
            <w:r>
              <w:rPr>
                <w:rFonts w:hint="eastAsia"/>
                <w:b/>
                <w:bCs/>
                <w:i/>
                <w:iCs/>
                <w:u w:val="single"/>
              </w:rPr>
              <w:t>#5</w:t>
            </w:r>
          </w:p>
          <w:p>
            <w:pPr>
              <w:snapToGrid w:val="0"/>
              <w:spacing w:after="120" w:line="240" w:lineRule="auto"/>
              <w:jc w:val="both"/>
              <w:rPr>
                <w:bCs/>
                <w:i/>
                <w:iCs/>
              </w:rPr>
            </w:pPr>
            <w:r>
              <w:rPr>
                <w:bCs/>
                <w:i/>
                <w:iCs/>
              </w:rPr>
              <w:t xml:space="preserve">For multi-TRP TDM-ed PUCCH transmission schemes, </w:t>
            </w:r>
          </w:p>
          <w:p>
            <w:pPr>
              <w:numPr>
                <w:ilvl w:val="0"/>
                <w:numId w:val="18"/>
              </w:numPr>
              <w:snapToGrid w:val="0"/>
              <w:spacing w:after="120" w:line="240" w:lineRule="auto"/>
              <w:jc w:val="both"/>
              <w:rPr>
                <w:bCs/>
                <w:i/>
                <w:iCs/>
              </w:rPr>
            </w:pPr>
            <w:r>
              <w:rPr>
                <w:bCs/>
                <w:i/>
                <w:iCs/>
              </w:rPr>
              <w:t xml:space="preserve">Support the use of a single PUCCH resource </w:t>
            </w:r>
          </w:p>
          <w:p>
            <w:pPr>
              <w:numPr>
                <w:ilvl w:val="0"/>
                <w:numId w:val="18"/>
              </w:numPr>
              <w:snapToGrid w:val="0"/>
              <w:spacing w:after="120" w:line="240" w:lineRule="auto"/>
              <w:jc w:val="both"/>
              <w:rPr>
                <w:bCs/>
                <w:i/>
                <w:iCs/>
              </w:rPr>
            </w:pPr>
            <w:r>
              <w:rPr>
                <w:bCs/>
                <w:i/>
                <w:iCs/>
              </w:rPr>
              <w:t>Up to two spatial relation info’s can be activated per PUCCH resource via MAC CE</w:t>
            </w:r>
          </w:p>
          <w:p>
            <w:pPr>
              <w:pStyle w:val="120"/>
              <w:numPr>
                <w:ilvl w:val="0"/>
                <w:numId w:val="18"/>
              </w:numPr>
              <w:overflowPunct w:val="0"/>
              <w:snapToGrid w:val="0"/>
              <w:spacing w:after="120" w:line="240" w:lineRule="auto"/>
              <w:ind w:leftChars="0"/>
              <w:contextualSpacing/>
              <w:jc w:val="both"/>
              <w:rPr>
                <w:i/>
                <w:iCs/>
              </w:rPr>
            </w:pPr>
            <w:r>
              <w:rPr>
                <w:bCs/>
                <w:i/>
                <w:iCs/>
              </w:rPr>
              <w:t>FFS: Required enhancements for FR1</w:t>
            </w:r>
          </w:p>
          <w:p>
            <w:pPr>
              <w:snapToGrid w:val="0"/>
              <w:spacing w:after="120" w:line="240" w:lineRule="auto"/>
              <w:jc w:val="both"/>
              <w:rPr>
                <w:rFonts w:ascii="Times" w:hAnsi="Times"/>
                <w:i/>
                <w:iCs/>
              </w:rPr>
            </w:pPr>
            <w:r>
              <w:rPr>
                <w:bCs/>
                <w:i/>
                <w:iCs/>
              </w:rPr>
              <w:t xml:space="preserve">FFS: Use of multiple PUCCH resources.  </w:t>
            </w:r>
          </w:p>
          <w:p>
            <w:pPr>
              <w:snapToGrid w:val="0"/>
              <w:spacing w:before="240" w:beforeLines="100" w:after="0" w:afterLines="0" w:line="240" w:lineRule="auto"/>
              <w:jc w:val="both"/>
              <w:rPr>
                <w:b/>
                <w:bCs/>
                <w:i/>
                <w:iCs/>
                <w:u w:val="single"/>
              </w:rPr>
            </w:pPr>
            <w:r>
              <w:rPr>
                <w:b/>
                <w:bCs/>
                <w:i/>
                <w:iCs/>
                <w:u w:val="single"/>
              </w:rPr>
              <w:t>Agreement</w:t>
            </w:r>
            <w:r>
              <w:rPr>
                <w:rFonts w:hint="eastAsia"/>
                <w:b/>
                <w:bCs/>
                <w:i/>
                <w:iCs/>
                <w:u w:val="single"/>
              </w:rPr>
              <w:t>#6</w:t>
            </w:r>
          </w:p>
          <w:p>
            <w:pPr>
              <w:snapToGrid w:val="0"/>
              <w:spacing w:after="120" w:line="240" w:lineRule="auto"/>
              <w:jc w:val="both"/>
              <w:rPr>
                <w:rFonts w:cs="Times"/>
                <w:i/>
                <w:iCs/>
                <w:sz w:val="24"/>
                <w:lang w:val="en-GB"/>
              </w:rPr>
            </w:pPr>
            <w:r>
              <w:rPr>
                <w:rFonts w:cs="Times"/>
                <w:i/>
                <w:iCs/>
              </w:rPr>
              <w:t>For PUCCH multi-TRP enhancements in FR1,</w:t>
            </w:r>
          </w:p>
          <w:p>
            <w:pPr>
              <w:numPr>
                <w:ilvl w:val="0"/>
                <w:numId w:val="18"/>
              </w:numPr>
              <w:snapToGrid w:val="0"/>
              <w:spacing w:after="120" w:line="240" w:lineRule="auto"/>
              <w:jc w:val="both"/>
              <w:rPr>
                <w:rFonts w:eastAsia="Batang"/>
                <w:bCs/>
                <w:i/>
                <w:iCs/>
              </w:rPr>
            </w:pPr>
            <w:r>
              <w:rPr>
                <w:bCs/>
                <w:i/>
                <w:iCs/>
              </w:rPr>
              <w:t>Support separate power control for different TRP.</w:t>
            </w:r>
          </w:p>
          <w:p>
            <w:pPr>
              <w:numPr>
                <w:ilvl w:val="0"/>
                <w:numId w:val="18"/>
              </w:numPr>
              <w:snapToGrid w:val="0"/>
              <w:spacing w:after="120" w:line="240" w:lineRule="auto"/>
              <w:jc w:val="both"/>
              <w:rPr>
                <w:bCs/>
                <w:i/>
                <w:iCs/>
              </w:rPr>
            </w:pPr>
            <w:r>
              <w:rPr>
                <w:bCs/>
                <w:i/>
                <w:iCs/>
              </w:rPr>
              <w:t>FFS: how to define the association between PUCCH and TRP.</w:t>
            </w:r>
          </w:p>
          <w:p>
            <w:pPr>
              <w:numPr>
                <w:ilvl w:val="0"/>
                <w:numId w:val="18"/>
              </w:numPr>
              <w:snapToGrid w:val="0"/>
              <w:spacing w:after="120" w:line="240" w:lineRule="auto"/>
              <w:jc w:val="both"/>
              <w:rPr>
                <w:bCs/>
                <w:i/>
                <w:iCs/>
              </w:rPr>
            </w:pPr>
            <w:r>
              <w:rPr>
                <w:bCs/>
                <w:i/>
                <w:iCs/>
              </w:rPr>
              <w:t>FFS: required enhancements.  </w:t>
            </w:r>
          </w:p>
          <w:p>
            <w:pPr>
              <w:snapToGrid w:val="0"/>
              <w:spacing w:before="240" w:beforeLines="100" w:after="0" w:afterLines="0" w:line="240" w:lineRule="auto"/>
              <w:jc w:val="both"/>
              <w:rPr>
                <w:b/>
                <w:bCs/>
                <w:i/>
                <w:iCs/>
                <w:u w:val="single"/>
              </w:rPr>
            </w:pPr>
            <w:r>
              <w:rPr>
                <w:b/>
                <w:bCs/>
                <w:i/>
                <w:iCs/>
                <w:u w:val="single"/>
              </w:rPr>
              <w:t>Working Assumption</w:t>
            </w:r>
          </w:p>
          <w:p>
            <w:pPr>
              <w:snapToGrid w:val="0"/>
              <w:spacing w:after="120" w:line="240" w:lineRule="auto"/>
              <w:jc w:val="both"/>
              <w:rPr>
                <w:rFonts w:eastAsia="Gulim"/>
                <w:i/>
                <w:iCs/>
              </w:rPr>
            </w:pPr>
            <w:r>
              <w:rPr>
                <w:i/>
                <w:iCs/>
              </w:rPr>
              <w:t xml:space="preserve">For PUCCH multi-TRP enhancements in Scheme 1, it is possible to configure either cyclic mapping or sequential mapping of spatial relation info’s over PUCCH repetitions. </w:t>
            </w:r>
          </w:p>
          <w:p>
            <w:pPr>
              <w:numPr>
                <w:ilvl w:val="0"/>
                <w:numId w:val="23"/>
              </w:numPr>
              <w:snapToGrid w:val="0"/>
              <w:spacing w:after="120" w:line="240" w:lineRule="auto"/>
              <w:jc w:val="both"/>
              <w:rPr>
                <w:rFonts w:eastAsia="Batang"/>
                <w:i/>
                <w:iCs/>
                <w:lang w:val="en-GB"/>
              </w:rPr>
            </w:pPr>
            <w:r>
              <w:rPr>
                <w:i/>
                <w:iCs/>
              </w:rPr>
              <w:t>FFS: Applicability of mapping patterns for different beam switching gaps</w:t>
            </w:r>
          </w:p>
          <w:p>
            <w:pPr>
              <w:numPr>
                <w:ilvl w:val="0"/>
                <w:numId w:val="23"/>
              </w:numPr>
              <w:snapToGrid w:val="0"/>
              <w:spacing w:after="120" w:line="240" w:lineRule="auto"/>
              <w:jc w:val="both"/>
              <w:rPr>
                <w:i/>
                <w:iCs/>
              </w:rPr>
            </w:pPr>
            <w:r>
              <w:rPr>
                <w:i/>
                <w:iCs/>
              </w:rPr>
              <w:t xml:space="preserve">The support of cyclic mapping can be optional UE feature for the cases when the number of repetitions is larger than 2. </w:t>
            </w:r>
          </w:p>
          <w:p>
            <w:pPr>
              <w:numPr>
                <w:ilvl w:val="0"/>
                <w:numId w:val="23"/>
              </w:numPr>
              <w:snapToGrid w:val="0"/>
              <w:spacing w:after="120" w:line="240" w:lineRule="auto"/>
              <w:jc w:val="both"/>
              <w:rPr>
                <w:i/>
                <w:iCs/>
              </w:rPr>
            </w:pPr>
            <w:r>
              <w:rPr>
                <w:i/>
                <w:iCs/>
              </w:rPr>
              <w:t xml:space="preserve">Note: For Scheme 1, cyclical mapping pattern and sequential mapping pattern are as follows, </w:t>
            </w:r>
          </w:p>
          <w:p>
            <w:pPr>
              <w:numPr>
                <w:ilvl w:val="1"/>
                <w:numId w:val="23"/>
              </w:numPr>
              <w:snapToGrid w:val="0"/>
              <w:spacing w:after="120" w:line="240" w:lineRule="auto"/>
              <w:jc w:val="both"/>
              <w:rPr>
                <w:i/>
                <w:iCs/>
              </w:rPr>
            </w:pPr>
            <w:r>
              <w:rPr>
                <w:i/>
                <w:iCs/>
              </w:rPr>
              <w:t xml:space="preserve">Cyclical mapping pattern: the first and second beam are applied to the first and second PUCCH repetition, respectively, and the same beam mapping pattern continues to the remaining PUCCH repetitions. </w:t>
            </w:r>
          </w:p>
          <w:p>
            <w:pPr>
              <w:snapToGrid w:val="0"/>
              <w:spacing w:after="120"/>
              <w:jc w:val="both"/>
            </w:pPr>
            <w:r>
              <w:rPr>
                <w:i/>
                <w:iCs/>
              </w:rPr>
              <w:t>Sequential mapping pattern: the first beam is applied to the first and second PUCCH repetitions, and the second beam is applied to the third and fourth PUCCH repetitions, and the same beam mapping pattern continues to the remaining PUCCH repetitions.</w:t>
            </w:r>
          </w:p>
        </w:tc>
      </w:tr>
    </w:tbl>
    <w:p>
      <w:pPr>
        <w:snapToGrid w:val="0"/>
        <w:spacing w:before="120" w:beforeLines="50" w:after="120" w:line="240" w:lineRule="auto"/>
        <w:jc w:val="both"/>
      </w:pPr>
      <w:r>
        <w:rPr>
          <w:rFonts w:hint="eastAsia"/>
        </w:rPr>
        <w:t>In this section, we discuss the following aspects of multi-TRP PUCCH enhancements:</w:t>
      </w:r>
    </w:p>
    <w:p>
      <w:pPr>
        <w:pStyle w:val="23"/>
        <w:numPr>
          <w:ilvl w:val="0"/>
          <w:numId w:val="21"/>
        </w:numPr>
        <w:snapToGrid w:val="0"/>
        <w:spacing w:line="240" w:lineRule="auto"/>
        <w:ind w:left="363" w:hanging="363"/>
        <w:rPr>
          <w:sz w:val="20"/>
        </w:rPr>
      </w:pPr>
      <w:r>
        <w:rPr>
          <w:rFonts w:hint="eastAsia"/>
          <w:sz w:val="20"/>
        </w:rPr>
        <w:t>Update of spatial relation for PUCCH Groups in FR2</w:t>
      </w:r>
    </w:p>
    <w:p>
      <w:pPr>
        <w:pStyle w:val="23"/>
        <w:numPr>
          <w:ilvl w:val="0"/>
          <w:numId w:val="21"/>
        </w:numPr>
        <w:snapToGrid w:val="0"/>
        <w:spacing w:line="240" w:lineRule="auto"/>
        <w:ind w:left="363" w:hanging="363"/>
        <w:rPr>
          <w:sz w:val="20"/>
        </w:rPr>
      </w:pPr>
      <w:r>
        <w:rPr>
          <w:rFonts w:hint="eastAsia"/>
          <w:sz w:val="20"/>
        </w:rPr>
        <w:t xml:space="preserve">Configuration of </w:t>
      </w:r>
      <w:r>
        <w:rPr>
          <w:sz w:val="20"/>
        </w:rPr>
        <w:t>p</w:t>
      </w:r>
      <w:r>
        <w:rPr>
          <w:rFonts w:hint="eastAsia"/>
          <w:sz w:val="20"/>
        </w:rPr>
        <w:t xml:space="preserve">ower </w:t>
      </w:r>
      <w:r>
        <w:rPr>
          <w:sz w:val="20"/>
        </w:rPr>
        <w:t>c</w:t>
      </w:r>
      <w:r>
        <w:rPr>
          <w:rFonts w:hint="eastAsia"/>
          <w:sz w:val="20"/>
        </w:rPr>
        <w:t>ontrol in FR1</w:t>
      </w:r>
    </w:p>
    <w:p>
      <w:pPr>
        <w:pStyle w:val="23"/>
        <w:numPr>
          <w:ilvl w:val="0"/>
          <w:numId w:val="21"/>
        </w:numPr>
        <w:snapToGrid w:val="0"/>
        <w:spacing w:line="240" w:lineRule="auto"/>
        <w:ind w:left="363" w:hanging="363"/>
        <w:rPr>
          <w:sz w:val="20"/>
        </w:rPr>
      </w:pPr>
      <w:r>
        <w:rPr>
          <w:rFonts w:hint="eastAsia"/>
          <w:sz w:val="20"/>
        </w:rPr>
        <w:t>Dynamic indication of the number of PUCCH repetitions</w:t>
      </w:r>
    </w:p>
    <w:p>
      <w:pPr>
        <w:pStyle w:val="4"/>
        <w:snapToGrid w:val="0"/>
        <w:spacing w:before="240" w:after="120"/>
        <w:jc w:val="both"/>
        <w:rPr>
          <w:lang w:val="en-US"/>
        </w:rPr>
      </w:pPr>
      <w:r>
        <w:rPr>
          <w:rFonts w:hint="eastAsia"/>
          <w:lang w:val="en-US"/>
        </w:rPr>
        <w:t>Update of s</w:t>
      </w:r>
      <w:r>
        <w:rPr>
          <w:lang w:val="en-US"/>
        </w:rPr>
        <w:t xml:space="preserve">patial </w:t>
      </w:r>
      <w:r>
        <w:rPr>
          <w:rFonts w:hint="eastAsia"/>
          <w:lang w:val="en-US"/>
        </w:rPr>
        <w:t>r</w:t>
      </w:r>
      <w:r>
        <w:rPr>
          <w:lang w:val="en-US"/>
        </w:rPr>
        <w:t>elation</w:t>
      </w:r>
      <w:r>
        <w:rPr>
          <w:rFonts w:hint="eastAsia"/>
          <w:lang w:val="en-US"/>
        </w:rPr>
        <w:t xml:space="preserve"> for PUCCH Groups in FR2</w:t>
      </w:r>
    </w:p>
    <w:p>
      <w:pPr>
        <w:snapToGrid w:val="0"/>
        <w:spacing w:before="120" w:beforeLines="50" w:after="120" w:line="240" w:lineRule="auto"/>
        <w:jc w:val="both"/>
        <w:rPr>
          <w:bCs/>
          <w:iCs/>
          <w:szCs w:val="22"/>
        </w:rPr>
      </w:pPr>
      <w:r>
        <w:rPr>
          <w:rFonts w:hint="eastAsia"/>
        </w:rPr>
        <w:t xml:space="preserve">In Rel-16 as shown in Figure 2.3-1, </w:t>
      </w:r>
      <w:r>
        <w:rPr>
          <w:bCs/>
          <w:iCs/>
          <w:szCs w:val="22"/>
          <w:lang w:eastAsia="sv-SE"/>
        </w:rPr>
        <w:t xml:space="preserve">group of PUCCH resources can be </w:t>
      </w:r>
      <w:r>
        <w:rPr>
          <w:rFonts w:hint="eastAsia"/>
          <w:bCs/>
          <w:iCs/>
          <w:szCs w:val="22"/>
        </w:rPr>
        <w:t xml:space="preserve">configured </w:t>
      </w:r>
      <w:r>
        <w:rPr>
          <w:bCs/>
          <w:iCs/>
          <w:szCs w:val="22"/>
          <w:lang w:eastAsia="sv-SE"/>
        </w:rPr>
        <w:t>for spatial relation</w:t>
      </w:r>
      <w:r>
        <w:rPr>
          <w:rFonts w:hint="eastAsia"/>
          <w:bCs/>
          <w:iCs/>
          <w:szCs w:val="22"/>
        </w:rPr>
        <w:t xml:space="preserve"> update </w:t>
      </w:r>
      <w:r>
        <w:rPr>
          <w:bCs/>
          <w:iCs/>
          <w:szCs w:val="22"/>
          <w:lang w:eastAsia="sv-SE"/>
        </w:rPr>
        <w:t>simultaneously</w:t>
      </w:r>
      <w:r>
        <w:rPr>
          <w:rFonts w:hint="eastAsia"/>
          <w:bCs/>
          <w:iCs/>
          <w:szCs w:val="22"/>
        </w:rPr>
        <w:t>, and up to four PUCCH groups are supported where each PUCCH resource group correspond</w:t>
      </w:r>
      <w:r>
        <w:rPr>
          <w:rFonts w:hint="eastAsia"/>
          <w:bCs/>
          <w:iCs/>
          <w:szCs w:val="22"/>
          <w:lang w:val="en-US" w:eastAsia="zh-CN"/>
        </w:rPr>
        <w:t>s</w:t>
      </w:r>
      <w:r>
        <w:rPr>
          <w:rFonts w:hint="eastAsia"/>
          <w:bCs/>
          <w:iCs/>
          <w:szCs w:val="22"/>
        </w:rPr>
        <w:t xml:space="preserve"> to one beam or one spatial relation. </w:t>
      </w:r>
    </w:p>
    <w:p>
      <w:pPr>
        <w:snapToGrid w:val="0"/>
        <w:spacing w:after="120"/>
        <w:jc w:val="center"/>
      </w:pPr>
      <w:r>
        <mc:AlternateContent>
          <mc:Choice Requires="wpg">
            <w:drawing>
              <wp:inline distT="0" distB="0" distL="114300" distR="114300">
                <wp:extent cx="3960495" cy="1992630"/>
                <wp:effectExtent l="0" t="0" r="1905" b="1270"/>
                <wp:docPr id="7" name="组合 5"/>
                <wp:cNvGraphicFramePr/>
                <a:graphic xmlns:a="http://schemas.openxmlformats.org/drawingml/2006/main">
                  <a:graphicData uri="http://schemas.microsoft.com/office/word/2010/wordprocessingGroup">
                    <wpg:wgp>
                      <wpg:cNvGrpSpPr/>
                      <wpg:grpSpPr>
                        <a:xfrm>
                          <a:off x="0" y="0"/>
                          <a:ext cx="3960299" cy="1992395"/>
                          <a:chOff x="3617" y="3658"/>
                          <a:chExt cx="9021" cy="4417"/>
                        </a:xfrm>
                      </wpg:grpSpPr>
                      <pic:pic xmlns:pic="http://schemas.openxmlformats.org/drawingml/2006/picture">
                        <pic:nvPicPr>
                          <pic:cNvPr id="2" name="图片 1"/>
                          <pic:cNvPicPr>
                            <a:picLocks noChangeAspect="1"/>
                          </pic:cNvPicPr>
                        </pic:nvPicPr>
                        <pic:blipFill>
                          <a:blip r:embed="rId30"/>
                          <a:srcRect b="9254"/>
                          <a:stretch>
                            <a:fillRect/>
                          </a:stretch>
                        </pic:blipFill>
                        <pic:spPr>
                          <a:xfrm>
                            <a:off x="3617" y="3658"/>
                            <a:ext cx="9021" cy="4417"/>
                          </a:xfrm>
                          <a:prstGeom prst="rect">
                            <a:avLst/>
                          </a:prstGeom>
                          <a:noFill/>
                          <a:ln>
                            <a:noFill/>
                          </a:ln>
                        </pic:spPr>
                      </pic:pic>
                      <wps:wsp>
                        <wps:cNvPr id="8" name="椭圆 2"/>
                        <wps:cNvSpPr/>
                        <wps:spPr>
                          <a:xfrm>
                            <a:off x="4683" y="4723"/>
                            <a:ext cx="1191" cy="853"/>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 name="椭圆 4"/>
                        <wps:cNvSpPr/>
                        <wps:spPr>
                          <a:xfrm>
                            <a:off x="4683" y="6633"/>
                            <a:ext cx="1191" cy="853"/>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id="组合 5" o:spid="_x0000_s1026" o:spt="203" style="height:156.9pt;width:311.85pt;" coordorigin="3617,3658" coordsize="9021,4417" o:gfxdata="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">
                <o:lock v:ext="edit" aspectratio="f"/>
                <v:shape id="图片 1" o:spid="_x0000_s1026" o:spt="75" type="#_x0000_t75" style="position:absolute;left:3617;top:3658;height:4417;width:9021;" filled="f" o:preferrelative="t" stroked="f" coordsize="21600,21600" o:gfxdata="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3+x3rsAAADa&#10;AAAADwAAAAAAAAABACAAAAAiAAAAZHJzL2Rvd25yZXYueG1sUEsBAhQAFAAAAAgAh07iQDMvBZ47&#10;AAAAOQAAABAAAAAAAAAAAQAgAAAACgEAAGRycy9zaGFwZXhtbC54bWxQSwUGAAAAAAYABgBbAQAA&#10;tAMAAAAA&#10;">
                  <v:fill on="f" focussize="0,0"/>
                  <v:stroke on="f"/>
                  <v:imagedata r:id="rId30" cropbottom="6065f" o:title=""/>
                  <o:lock v:ext="edit" aspectratio="t"/>
                </v:shape>
                <v:shape id="椭圆 2" o:spid="_x0000_s1026" o:spt="3" type="#_x0000_t3" style="position:absolute;left:4683;top:4723;height:853;width:1191;v-text-anchor:middle;" filled="f" stroked="t" coordsize="21600,21600" o:gfxdata="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D2faC2AAAA2gAAAA8A&#10;AAAAAAAAAQAgAAAAIgAAAGRycy9kb3ducmV2LnhtbFBLAQIUABQAAAAIAIdO4kAzLwWeOwAAADkA&#10;AAAQAAAAAAAAAAEAIAAAAAUBAABkcnMvc2hhcGV4bWwueG1sUEsFBgAAAAAGAAYAWwEAAK8DAAAA&#10;AA==&#10;">
                  <v:fill on="f" focussize="0,0"/>
                  <v:stroke weight="2.25pt" color="#FF0000 [3204]" miterlimit="8" joinstyle="miter"/>
                  <v:imagedata o:title=""/>
                  <o:lock v:ext="edit" aspectratio="f"/>
                </v:shape>
                <v:shape id="椭圆 4" o:spid="_x0000_s1026" o:spt="3" type="#_x0000_t3" style="position:absolute;left:4683;top:6633;height:853;width:1191;v-text-anchor:middle;" filled="f" stroked="t" coordsize="21600,21600" o:gfxdata="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7rYO7sAAADa&#10;AAAADwAAAAAAAAABACAAAAAiAAAAZHJzL2Rvd25yZXYueG1sUEsBAhQAFAAAAAgAh07iQDMvBZ47&#10;AAAAOQAAABAAAAAAAAAAAQAgAAAACgEAAGRycy9zaGFwZXhtbC54bWxQSwUGAAAAAAYABgBbAQAA&#10;tAMAAAAA&#10;">
                  <v:fill on="f" focussize="0,0"/>
                  <v:stroke weight="2.25pt" color="#FF0000 [3204]" miterlimit="8" joinstyle="miter"/>
                  <v:imagedata o:title=""/>
                  <o:lock v:ext="edit" aspectratio="f"/>
                </v:shape>
                <w10:wrap type="none"/>
                <w10:anchorlock/>
              </v:group>
            </w:pict>
          </mc:Fallback>
        </mc:AlternateContent>
      </w:r>
    </w:p>
    <w:p>
      <w:pPr>
        <w:snapToGrid w:val="0"/>
        <w:spacing w:after="120"/>
        <w:jc w:val="center"/>
        <w:rPr>
          <w:rFonts w:hint="eastAsia" w:eastAsia="宋体"/>
          <w:lang w:eastAsia="zh-CN"/>
        </w:rPr>
      </w:pPr>
      <w:r>
        <w:rPr>
          <w:rFonts w:hint="eastAsia"/>
          <w:b/>
          <w:bCs/>
        </w:rPr>
        <w:t>Figure 2.3-1:</w:t>
      </w:r>
      <w:r>
        <w:rPr>
          <w:rFonts w:hint="eastAsia"/>
        </w:rPr>
        <w:t xml:space="preserve"> Enhanced PUCCH spatial relation actication/deactivation MAC CE in Rel-1</w:t>
      </w:r>
      <w:r>
        <w:rPr>
          <w:rFonts w:hint="eastAsia"/>
          <w:lang w:val="en-US" w:eastAsia="zh-CN"/>
        </w:rPr>
        <w:t>6</w:t>
      </w:r>
    </w:p>
    <w:p>
      <w:pPr>
        <w:snapToGrid w:val="0"/>
        <w:spacing w:before="120" w:beforeLines="50" w:after="120" w:line="240" w:lineRule="auto"/>
        <w:jc w:val="both"/>
      </w:pPr>
      <w:r>
        <w:rPr>
          <w:rFonts w:hint="eastAsia"/>
        </w:rPr>
        <w:t xml:space="preserve">For multi-TRP PUCCH transmissions in Rel-17, due to different beams of one PUCCH resource can </w:t>
      </w:r>
      <w:r>
        <w:rPr>
          <w:rFonts w:hint="eastAsia"/>
          <w:lang w:val="en-US" w:eastAsia="zh-CN"/>
        </w:rPr>
        <w:t xml:space="preserve">targeting </w:t>
      </w:r>
      <w:r>
        <w:rPr>
          <w:rFonts w:hint="eastAsia"/>
        </w:rPr>
        <w:t xml:space="preserve">to two TRP, it is naturally to allow one same PUCCH resource is included in two PUCCH Groups, such that the resource can be configured with two beams. For example, PUCCH Group 0 includes {resource 0, 1, 2} and PUCCH Group 1 includes {resource 0, 3, 4}, then PUCCH resource 0 can be configured with two beams and corresponding PUCCH </w:t>
      </w:r>
      <w:r>
        <w:rPr>
          <w:rFonts w:hint="eastAsia"/>
          <w:lang w:val="en-US" w:eastAsia="zh-CN"/>
        </w:rPr>
        <w:t>G</w:t>
      </w:r>
      <w:r>
        <w:rPr>
          <w:rFonts w:hint="eastAsia"/>
        </w:rPr>
        <w:t>roup 0 and 1 respectively.</w:t>
      </w:r>
      <w:r>
        <w:t xml:space="preserve"> </w:t>
      </w:r>
      <w:r>
        <w:rPr>
          <w:rFonts w:hint="eastAsia"/>
        </w:rPr>
        <w:t xml:space="preserve">In the case when PUCCH resource 0 presents in MACCE, </w:t>
      </w:r>
      <w:r>
        <w:t>one reserved bit in the existing “Enhanced PUCCH Spatial Relation Activation/Deactivation MAC CE” can be used</w:t>
      </w:r>
      <w:r>
        <w:rPr>
          <w:rFonts w:hint="eastAsia"/>
        </w:rPr>
        <w:t xml:space="preserve"> to further indicate which one of PUCCH Groups with the PUCCH resource 0 should be updated as shown in the above Figure 2.3-1.</w:t>
      </w:r>
    </w:p>
    <w:p>
      <w:pPr>
        <w:snapToGrid w:val="0"/>
        <w:spacing w:before="120" w:beforeLines="50" w:after="120" w:line="240" w:lineRule="auto"/>
        <w:jc w:val="both"/>
      </w:pPr>
      <w:r>
        <w:rPr>
          <w:rFonts w:hint="eastAsia"/>
        </w:rPr>
        <w:t>Follow</w:t>
      </w:r>
      <w:r>
        <w:rPr>
          <w:rFonts w:hint="eastAsia"/>
          <w:lang w:val="en-US" w:eastAsia="zh-CN"/>
        </w:rPr>
        <w:t>ing</w:t>
      </w:r>
      <w:r>
        <w:rPr>
          <w:rFonts w:hint="eastAsia"/>
        </w:rPr>
        <w:t xml:space="preserve"> the above example, when the indicated bit of PUCCH resource 0 equals to 0, it means that spatial relation of  PUCCH Group 0 will be updated. When the indicated bit of PUCCH resource 0 equals to 1, it means that spatial relation of PUCCH Group 1 will be updated. When two indicated bits in two octets of PUCCH resource 0 equal to 0 and 1 respectively, it means that spatial relations of PUCCH resource 0 in both PUCCH Group 0 and 1 will be updated simultaneously.</w:t>
      </w:r>
    </w:p>
    <w:p>
      <w:pPr>
        <w:snapToGrid w:val="0"/>
        <w:spacing w:before="120" w:beforeLines="50" w:after="120" w:line="240" w:lineRule="auto"/>
        <w:jc w:val="both"/>
        <w:rPr>
          <w:i/>
          <w:iCs/>
        </w:rPr>
      </w:pPr>
      <w:r>
        <w:rPr>
          <w:rFonts w:hint="eastAsia"/>
          <w:b/>
          <w:bCs/>
          <w:i/>
          <w:iCs/>
        </w:rPr>
        <w:t xml:space="preserve">Proposal 3-1: </w:t>
      </w:r>
      <w:r>
        <w:rPr>
          <w:rFonts w:hint="eastAsia"/>
          <w:i/>
          <w:iCs/>
        </w:rPr>
        <w:t xml:space="preserve">One PUCCH resource can be included in two PUCCH </w:t>
      </w:r>
      <w:r>
        <w:rPr>
          <w:rFonts w:hint="eastAsia"/>
          <w:i/>
          <w:iCs/>
          <w:lang w:val="en-US" w:eastAsia="zh-CN"/>
        </w:rPr>
        <w:t>G</w:t>
      </w:r>
      <w:r>
        <w:rPr>
          <w:rFonts w:hint="eastAsia"/>
          <w:i/>
          <w:iCs/>
        </w:rPr>
        <w:t>roups correspond to two beams.</w:t>
      </w:r>
    </w:p>
    <w:p>
      <w:pPr>
        <w:snapToGrid w:val="0"/>
        <w:spacing w:before="120" w:beforeLines="50" w:after="120" w:line="240" w:lineRule="auto"/>
        <w:jc w:val="both"/>
        <w:rPr>
          <w:b/>
          <w:bCs/>
          <w:i/>
          <w:iCs/>
        </w:rPr>
      </w:pPr>
      <w:r>
        <w:rPr>
          <w:rFonts w:hint="eastAsia"/>
          <w:b/>
          <w:bCs/>
          <w:i/>
          <w:iCs/>
        </w:rPr>
        <w:t>Proposal 3-2:</w:t>
      </w:r>
      <w:r>
        <w:rPr>
          <w:rFonts w:hint="eastAsia"/>
          <w:i/>
          <w:iCs/>
        </w:rPr>
        <w:t xml:space="preserve"> One reserved bit in </w:t>
      </w:r>
      <w:r>
        <w:rPr>
          <w:rFonts w:hint="eastAsia"/>
          <w:i/>
          <w:iCs/>
          <w:szCs w:val="22"/>
        </w:rPr>
        <w:t xml:space="preserve">the existing </w:t>
      </w:r>
      <w:r>
        <w:rPr>
          <w:i/>
          <w:iCs/>
          <w:szCs w:val="22"/>
        </w:rPr>
        <w:t>“</w:t>
      </w:r>
      <w:r>
        <w:rPr>
          <w:i/>
          <w:iCs/>
        </w:rPr>
        <w:t>Enhanced PUCCH Spatial Relation Activation/Deactivation MAC</w:t>
      </w:r>
      <w:r>
        <w:rPr>
          <w:rFonts w:hint="eastAsia"/>
          <w:i/>
          <w:iCs/>
        </w:rPr>
        <w:t xml:space="preserve"> CE</w:t>
      </w:r>
      <w:r>
        <w:rPr>
          <w:i/>
          <w:iCs/>
        </w:rPr>
        <w:t>”</w:t>
      </w:r>
      <w:r>
        <w:rPr>
          <w:rFonts w:hint="eastAsia"/>
          <w:i/>
          <w:iCs/>
        </w:rPr>
        <w:t xml:space="preserve"> can be used to indicate which one of PUCCH Groups with the same PUCCH resource should be updated.</w:t>
      </w:r>
    </w:p>
    <w:p>
      <w:pPr>
        <w:pStyle w:val="4"/>
        <w:snapToGrid w:val="0"/>
        <w:spacing w:before="240" w:after="120"/>
        <w:jc w:val="both"/>
        <w:rPr>
          <w:lang w:val="en-US"/>
        </w:rPr>
      </w:pPr>
      <w:r>
        <w:rPr>
          <w:rFonts w:hint="eastAsia"/>
          <w:lang w:val="en-US"/>
        </w:rPr>
        <w:t>Configuration of p</w:t>
      </w:r>
      <w:r>
        <w:rPr>
          <w:lang w:val="en-US"/>
        </w:rPr>
        <w:t xml:space="preserve">ower </w:t>
      </w:r>
      <w:r>
        <w:rPr>
          <w:rFonts w:hint="eastAsia"/>
          <w:lang w:val="en-US"/>
        </w:rPr>
        <w:t>c</w:t>
      </w:r>
      <w:r>
        <w:rPr>
          <w:lang w:val="en-US"/>
        </w:rPr>
        <w:t xml:space="preserve">ontrol </w:t>
      </w:r>
      <w:r>
        <w:rPr>
          <w:rFonts w:hint="eastAsia"/>
          <w:lang w:val="en-US"/>
        </w:rPr>
        <w:t>in FR1</w:t>
      </w:r>
    </w:p>
    <w:p>
      <w:pPr>
        <w:snapToGrid w:val="0"/>
        <w:spacing w:before="120" w:beforeLines="50" w:after="120" w:line="240" w:lineRule="auto"/>
        <w:jc w:val="both"/>
      </w:pPr>
      <w:r>
        <w:rPr>
          <w:rFonts w:hint="eastAsia"/>
        </w:rPr>
        <w:t>Generally, in the context of the propagation paths of PUCCH transmissions targeting</w:t>
      </w:r>
      <w:r>
        <w:t xml:space="preserve"> to </w:t>
      </w:r>
      <w:r>
        <w:rPr>
          <w:rFonts w:hint="eastAsia"/>
        </w:rPr>
        <w:t>different</w:t>
      </w:r>
      <w:r>
        <w:t xml:space="preserve"> TRPs</w:t>
      </w:r>
      <w:r>
        <w:rPr>
          <w:rFonts w:hint="eastAsia"/>
        </w:rPr>
        <w:t xml:space="preserve"> will be different with each other. Correspondingly, power control parameters should be separate for different beams/TRPs, and two</w:t>
      </w:r>
      <w:r>
        <w:rPr>
          <w:lang w:val="en-GB"/>
        </w:rPr>
        <w:t xml:space="preserve"> sets of power control parameters for a given PUCCH resource </w:t>
      </w:r>
      <w:r>
        <w:rPr>
          <w:rFonts w:hint="eastAsia"/>
        </w:rPr>
        <w:t>should</w:t>
      </w:r>
      <w:r>
        <w:rPr>
          <w:lang w:val="en-GB"/>
        </w:rPr>
        <w:t xml:space="preserve"> be </w:t>
      </w:r>
      <w:r>
        <w:rPr>
          <w:rFonts w:hint="eastAsia"/>
        </w:rPr>
        <w:t>supported</w:t>
      </w:r>
      <w:r>
        <w:rPr>
          <w:lang w:val="en-GB"/>
        </w:rPr>
        <w:t xml:space="preserve"> to both cases of </w:t>
      </w:r>
      <w:r>
        <w:rPr>
          <w:rFonts w:hint="eastAsia"/>
        </w:rPr>
        <w:t>FR1 and FR2</w:t>
      </w:r>
      <w:r>
        <w:rPr>
          <w:lang w:val="en-GB"/>
        </w:rPr>
        <w:t>.</w:t>
      </w:r>
    </w:p>
    <w:p>
      <w:pPr>
        <w:snapToGrid w:val="0"/>
        <w:spacing w:before="120" w:beforeLines="50" w:after="120" w:line="240" w:lineRule="auto"/>
        <w:jc w:val="both"/>
      </w:pPr>
      <w:r>
        <w:rPr>
          <w:rFonts w:hint="eastAsia"/>
        </w:rPr>
        <w:t xml:space="preserve">In FR2, due to </w:t>
      </w:r>
      <w:r>
        <w:t>power control parameter</w:t>
      </w:r>
      <w:r>
        <w:rPr>
          <w:rFonts w:hint="eastAsia"/>
        </w:rPr>
        <w:t>s</w:t>
      </w:r>
      <w:r>
        <w:t xml:space="preserve"> </w:t>
      </w:r>
      <w:r>
        <w:rPr>
          <w:rFonts w:hint="eastAsia"/>
        </w:rPr>
        <w:t>are</w:t>
      </w:r>
      <w:r>
        <w:t xml:space="preserve"> configured per beam (associated to each configured spatial relation info</w:t>
      </w:r>
      <w:r>
        <w:rPr>
          <w:rFonts w:hint="eastAsia"/>
        </w:rPr>
        <w:t xml:space="preserve">) </w:t>
      </w:r>
      <w:r>
        <w:t>in current spec</w:t>
      </w:r>
      <w:r>
        <w:rPr>
          <w:rFonts w:hint="eastAsia"/>
        </w:rPr>
        <w:t xml:space="preserve">ifications, RAN1 agreed that support separate power control parameters for different TRPs via associating power control parameters with PUCCH spatial relation info. However, spatial relation info can only be configured in FR2. </w:t>
      </w:r>
    </w:p>
    <w:p>
      <w:pPr>
        <w:snapToGrid w:val="0"/>
        <w:spacing w:before="120" w:beforeLines="50" w:after="120" w:line="240" w:lineRule="auto"/>
        <w:jc w:val="both"/>
      </w:pPr>
      <w:r>
        <w:rPr>
          <w:rFonts w:hint="eastAsia"/>
        </w:rPr>
        <w:t xml:space="preserve">In FR1, according to the current </w:t>
      </w:r>
      <w:r>
        <w:rPr>
          <w:rFonts w:ascii="Times New Roman" w:hAnsi="Times New Roman" w:eastAsia="宋体" w:cs="Times New Roman"/>
          <w:color w:val="auto"/>
        </w:rPr>
        <w:t>spec</w:t>
      </w:r>
      <w:r>
        <w:rPr>
          <w:rFonts w:hint="eastAsia" w:ascii="Times New Roman" w:hAnsi="Times New Roman" w:cs="Times New Roman"/>
          <w:color w:val="auto"/>
          <w:lang w:val="en-US" w:eastAsia="zh-CN"/>
        </w:rPr>
        <w:t>ifications</w:t>
      </w:r>
      <w:r>
        <w:rPr>
          <w:rFonts w:hint="eastAsia"/>
        </w:rPr>
        <w:t xml:space="preserve">, spatial relation info is absent, </w:t>
      </w:r>
      <w:r>
        <w:rPr>
          <w:lang w:val="en-GB"/>
        </w:rPr>
        <w:t>Rel</w:t>
      </w:r>
      <w:r>
        <w:rPr>
          <w:rFonts w:hint="eastAsia"/>
        </w:rPr>
        <w:t>-</w:t>
      </w:r>
      <w:r>
        <w:rPr>
          <w:lang w:val="en-GB"/>
        </w:rPr>
        <w:t xml:space="preserve">15 only allows one </w:t>
      </w:r>
      <w:r>
        <w:rPr>
          <w:rFonts w:hint="eastAsia"/>
        </w:rPr>
        <w:t xml:space="preserve">configured set of </w:t>
      </w:r>
      <w:r>
        <w:rPr>
          <w:lang w:val="en-GB"/>
        </w:rPr>
        <w:t xml:space="preserve">power control parameters per PUCCH </w:t>
      </w:r>
      <w:r>
        <w:rPr>
          <w:rFonts w:hint="eastAsia"/>
        </w:rPr>
        <w:t>transmission</w:t>
      </w:r>
      <w:r>
        <w:rPr>
          <w:lang w:val="en-GB"/>
        </w:rPr>
        <w:t>.</w:t>
      </w:r>
      <w:r>
        <w:rPr>
          <w:rFonts w:hint="eastAsia"/>
        </w:rPr>
        <w:t xml:space="preserve"> In detail, the value of p0 </w:t>
      </w:r>
      <w:r>
        <w:rPr>
          <w:rFonts w:hint="eastAsia"/>
          <w:lang w:val="en-US" w:eastAsia="zh-CN"/>
        </w:rPr>
        <w:t xml:space="preserve">with </w:t>
      </w:r>
      <w:r>
        <w:rPr>
          <w:rFonts w:hint="eastAsia"/>
        </w:rPr>
        <w:t xml:space="preserve">alpha is the minimum value in </w:t>
      </w:r>
      <w:r>
        <w:rPr>
          <w:rFonts w:hint="eastAsia"/>
          <w:i/>
          <w:iCs/>
        </w:rPr>
        <w:t>P0AlphaSet</w:t>
      </w:r>
      <w:r>
        <w:rPr>
          <w:rFonts w:hint="eastAsia"/>
        </w:rPr>
        <w:t xml:space="preserve">, the PL-RS is the reference signal with index = 0 in </w:t>
      </w:r>
      <w:r>
        <w:rPr>
          <w:i/>
          <w:iCs/>
        </w:rPr>
        <w:t>PUCCH-PathlossReferenceRS</w:t>
      </w:r>
      <w:r>
        <w:rPr>
          <w:rFonts w:hint="eastAsia"/>
        </w:rPr>
        <w:t xml:space="preserve">, and </w:t>
      </w:r>
      <w:r>
        <w:t xml:space="preserve">the close loop index </w:t>
      </w:r>
      <w:r>
        <w:rPr>
          <w:rFonts w:hint="eastAsia"/>
          <w:i/>
          <w:iCs/>
        </w:rPr>
        <w:t>l</w:t>
      </w:r>
      <w:r>
        <w:rPr>
          <w:rFonts w:hint="eastAsia"/>
        </w:rPr>
        <w:t xml:space="preserve"> =</w:t>
      </w:r>
      <w:r>
        <w:t xml:space="preserve"> 0</w:t>
      </w:r>
      <w:r>
        <w:rPr>
          <w:rFonts w:hint="eastAsia"/>
        </w:rPr>
        <w:t>. For multi-TRP operation, since the channel condition between UE and two TRPs may be different, i</w:t>
      </w:r>
      <w:r>
        <w:t>t is thus reasonable to allow the network to have different power control</w:t>
      </w:r>
      <w:r>
        <w:rPr>
          <w:rFonts w:hint="eastAsia"/>
        </w:rPr>
        <w:t xml:space="preserve"> parameters for PUCCH transmissions towards different TRPs. </w:t>
      </w:r>
    </w:p>
    <w:p>
      <w:pPr>
        <w:snapToGrid w:val="0"/>
        <w:spacing w:before="120" w:beforeLines="50" w:after="120" w:line="240" w:lineRule="auto"/>
        <w:jc w:val="both"/>
      </w:pPr>
      <w:r>
        <w:rPr>
          <w:rFonts w:hint="eastAsia"/>
        </w:rPr>
        <w:t xml:space="preserve">In order to support separate power control parameter of multi-TRP PUCCH transmission in FR1, two sets of power control parameters can be configured by RRC signalling where each set has a value of </w:t>
      </w:r>
      <w:r>
        <w:t>p</w:t>
      </w:r>
      <w:r>
        <w:rPr>
          <w:rFonts w:hint="eastAsia"/>
        </w:rPr>
        <w:t xml:space="preserve">0 </w:t>
      </w:r>
      <w:r>
        <w:rPr>
          <w:rFonts w:hint="eastAsia"/>
          <w:lang w:val="en-US" w:eastAsia="zh-CN"/>
        </w:rPr>
        <w:t xml:space="preserve">with </w:t>
      </w:r>
      <w:r>
        <w:rPr>
          <w:rFonts w:hint="eastAsia"/>
        </w:rPr>
        <w:t xml:space="preserve">alpha, pathloss RS ID and a closed loop index. For some PUCCH resources, the first set or second set of power control parameters can be configured for single-TRP operation. For some other PUCCH resources, both of the first and the second power control parameters can be configured for multi-TRP operation. </w:t>
      </w:r>
    </w:p>
    <w:p>
      <w:pPr>
        <w:snapToGrid w:val="0"/>
        <w:spacing w:before="120" w:beforeLines="50" w:after="120" w:line="240" w:lineRule="auto"/>
        <w:jc w:val="both"/>
      </w:pPr>
      <w:r>
        <w:rPr>
          <w:rFonts w:hint="eastAsia"/>
        </w:rPr>
        <w:t>Specifically one indicator for each PUCCH resource can be introduced and the candidate values of the indicator can be {0, 1, 2}. When the value is 0 or 1, it means single-TRP based PUCCH transmission, and the two sets of power control parameters are associated with two TRPs respectively. When the value is 2, it means multi-TRP based PUCCH transmission, and two sets of power control parameters are associated with two sets of PUCCH occasions respectively.</w:t>
      </w:r>
    </w:p>
    <w:p>
      <w:pPr>
        <w:snapToGrid w:val="0"/>
        <w:spacing w:before="120" w:beforeLines="50" w:after="120" w:line="240" w:lineRule="auto"/>
        <w:jc w:val="both"/>
      </w:pPr>
      <w:r>
        <w:t>Based on the above analysis, we raised the corresponding proposal as below:</w:t>
      </w:r>
    </w:p>
    <w:p>
      <w:pPr>
        <w:snapToGrid w:val="0"/>
        <w:spacing w:before="120" w:beforeLines="50" w:after="120" w:line="240" w:lineRule="auto"/>
        <w:jc w:val="both"/>
        <w:rPr>
          <w:bCs/>
          <w:i/>
          <w:iCs/>
          <w:kern w:val="32"/>
        </w:rPr>
      </w:pPr>
      <w:r>
        <w:rPr>
          <w:b/>
          <w:i/>
          <w:iCs/>
          <w:kern w:val="32"/>
        </w:rPr>
        <w:t xml:space="preserve">Proposal </w:t>
      </w:r>
      <w:r>
        <w:rPr>
          <w:rFonts w:hint="eastAsia"/>
          <w:b/>
          <w:bCs/>
          <w:i/>
          <w:iCs/>
        </w:rPr>
        <w:t>3-3</w:t>
      </w:r>
      <w:r>
        <w:rPr>
          <w:b/>
          <w:i/>
          <w:iCs/>
          <w:kern w:val="32"/>
        </w:rPr>
        <w:t xml:space="preserve">: </w:t>
      </w:r>
      <w:r>
        <w:rPr>
          <w:bCs/>
          <w:i/>
          <w:iCs/>
          <w:kern w:val="32"/>
        </w:rPr>
        <w:t xml:space="preserve">For separate power control parameters of multi-TRP PUCCH enhancements in FR1, </w:t>
      </w:r>
      <w:r>
        <w:rPr>
          <w:rFonts w:hint="eastAsia"/>
          <w:i/>
          <w:iCs/>
        </w:rPr>
        <w:t>two sets of power control parameters can be configured by RRC signalling where each set has a dedicated value of p0, alpha, pathloss RS ID and a closed loop index</w:t>
      </w:r>
      <w:r>
        <w:rPr>
          <w:bCs/>
          <w:i/>
          <w:iCs/>
          <w:kern w:val="32"/>
        </w:rPr>
        <w:t>.</w:t>
      </w:r>
    </w:p>
    <w:p>
      <w:pPr>
        <w:pStyle w:val="23"/>
        <w:numPr>
          <w:ilvl w:val="0"/>
          <w:numId w:val="15"/>
        </w:numPr>
        <w:snapToGrid w:val="0"/>
        <w:spacing w:line="240" w:lineRule="auto"/>
        <w:rPr>
          <w:rFonts w:eastAsia="MS Mincho"/>
          <w:i/>
          <w:iCs/>
          <w:sz w:val="20"/>
        </w:rPr>
      </w:pPr>
      <w:r>
        <w:rPr>
          <w:rFonts w:hint="eastAsia" w:eastAsia="MS Mincho"/>
          <w:i/>
          <w:iCs/>
          <w:sz w:val="20"/>
        </w:rPr>
        <w:t>One PUCCH resource can be linked to one or both of the two sets of power control parameters</w:t>
      </w:r>
      <w:r>
        <w:rPr>
          <w:rFonts w:eastAsia="MS Mincho"/>
          <w:i/>
          <w:iCs/>
          <w:sz w:val="20"/>
        </w:rPr>
        <w:t>.</w:t>
      </w:r>
    </w:p>
    <w:p>
      <w:pPr>
        <w:pStyle w:val="4"/>
        <w:snapToGrid w:val="0"/>
        <w:spacing w:before="240" w:after="120"/>
        <w:jc w:val="both"/>
        <w:rPr>
          <w:lang w:val="en-US"/>
        </w:rPr>
      </w:pPr>
      <w:r>
        <w:rPr>
          <w:rFonts w:hint="eastAsia"/>
          <w:lang w:val="en-US"/>
        </w:rPr>
        <w:t xml:space="preserve"> Dynamic indication of t</w:t>
      </w:r>
      <w:r>
        <w:rPr>
          <w:lang w:val="en-US"/>
        </w:rPr>
        <w:t>he number of PUCCH repetitions</w:t>
      </w:r>
      <w:r>
        <w:rPr>
          <w:rFonts w:hint="eastAsia"/>
          <w:lang w:val="en-US"/>
        </w:rPr>
        <w:t xml:space="preserve"> </w:t>
      </w:r>
    </w:p>
    <w:p>
      <w:pPr>
        <w:snapToGrid w:val="0"/>
        <w:spacing w:before="120" w:beforeLines="50" w:after="120" w:line="240" w:lineRule="auto"/>
        <w:jc w:val="both"/>
      </w:pPr>
      <w:r>
        <w:rPr>
          <w:rFonts w:hint="eastAsia"/>
        </w:rPr>
        <w:t xml:space="preserve">In Rel-15/16, the number of PUCCH repetitions can be configured by RRC signalling </w:t>
      </w:r>
      <w:r>
        <w:rPr>
          <w:i/>
          <w:iCs/>
        </w:rPr>
        <w:t>nrofSlots</w:t>
      </w:r>
      <w:r>
        <w:rPr>
          <w:rFonts w:hint="eastAsia"/>
        </w:rPr>
        <w:t xml:space="preserve"> per PUCCH format. However, for Rel-17 multi-TRP PUCCH enhancement,</w:t>
      </w:r>
      <w:r>
        <w:t xml:space="preserve"> the number of PUCCH repetition</w:t>
      </w:r>
      <w:r>
        <w:rPr>
          <w:rFonts w:hint="eastAsia"/>
        </w:rPr>
        <w:t>s</w:t>
      </w:r>
      <w:r>
        <w:t xml:space="preserve"> should be indicated </w:t>
      </w:r>
      <w:r>
        <w:rPr>
          <w:rFonts w:hint="eastAsia"/>
        </w:rPr>
        <w:t>dynamically because of the real-time changes of channel fading, interference and propagation</w:t>
      </w:r>
      <w:r>
        <w:t>,</w:t>
      </w:r>
      <w:r>
        <w:rPr>
          <w:rFonts w:hint="eastAsia"/>
        </w:rPr>
        <w:t xml:space="preserve"> </w:t>
      </w:r>
      <w:r>
        <w:t xml:space="preserve">which is </w:t>
      </w:r>
      <w:r>
        <w:rPr>
          <w:rFonts w:hint="eastAsia"/>
        </w:rPr>
        <w:t xml:space="preserve">also </w:t>
      </w:r>
      <w:r>
        <w:t>similar</w:t>
      </w:r>
      <w:r>
        <w:rPr>
          <w:rFonts w:hint="eastAsia"/>
        </w:rPr>
        <w:t xml:space="preserve"> as</w:t>
      </w:r>
      <w:r>
        <w:t xml:space="preserve"> the number</w:t>
      </w:r>
      <w:r>
        <w:rPr>
          <w:rFonts w:hint="eastAsia"/>
        </w:rPr>
        <w:t xml:space="preserve"> indication</w:t>
      </w:r>
      <w:r>
        <w:t xml:space="preserve"> of</w:t>
      </w:r>
      <w:r>
        <w:rPr>
          <w:rFonts w:hint="eastAsia"/>
        </w:rPr>
        <w:t xml:space="preserve"> PUSCH/PDSCH repetitions in Rel-15/16</w:t>
      </w:r>
      <w:r>
        <w:t>.</w:t>
      </w:r>
      <w:r>
        <w:rPr>
          <w:rFonts w:hint="eastAsia"/>
        </w:rPr>
        <w:t xml:space="preserve"> Therefore, it is beneficial to enable dynamic indication of </w:t>
      </w:r>
      <w:r>
        <w:rPr>
          <w:rFonts w:hint="eastAsia"/>
          <w:lang w:val="en-US" w:eastAsia="zh-CN"/>
        </w:rPr>
        <w:t xml:space="preserve">the </w:t>
      </w:r>
      <w:r>
        <w:rPr>
          <w:rFonts w:hint="eastAsia"/>
        </w:rPr>
        <w:t xml:space="preserve">number of PUCCH repetitions compared to Rel-15/16 framework. </w:t>
      </w:r>
    </w:p>
    <w:p>
      <w:pPr>
        <w:snapToGrid w:val="0"/>
        <w:spacing w:before="120" w:beforeLines="50" w:after="120" w:line="240" w:lineRule="auto"/>
        <w:jc w:val="both"/>
      </w:pPr>
      <w:r>
        <w:rPr>
          <w:rFonts w:hint="eastAsia"/>
        </w:rPr>
        <w:t xml:space="preserve">One solution is to add </w:t>
      </w:r>
      <w:r>
        <w:t xml:space="preserve">a </w:t>
      </w:r>
      <w:r>
        <w:rPr>
          <w:rFonts w:hint="eastAsia"/>
        </w:rPr>
        <w:t>new DCI field to indicate the number of</w:t>
      </w:r>
      <w:r>
        <w:t xml:space="preserve"> PUCCH</w:t>
      </w:r>
      <w:r>
        <w:rPr>
          <w:rFonts w:hint="eastAsia"/>
        </w:rPr>
        <w:t xml:space="preserve"> repetitions</w:t>
      </w:r>
      <w:r>
        <w:t>.</w:t>
      </w:r>
      <w:r>
        <w:rPr>
          <w:rFonts w:hint="eastAsia"/>
        </w:rPr>
        <w:t xml:space="preserve"> Although </w:t>
      </w:r>
      <w:r>
        <w:t xml:space="preserve">it may </w:t>
      </w:r>
      <w:r>
        <w:rPr>
          <w:rFonts w:hint="eastAsia"/>
        </w:rPr>
        <w:t>allows more</w:t>
      </w:r>
      <w:r>
        <w:t xml:space="preserve"> flexibility</w:t>
      </w:r>
      <w:r>
        <w:rPr>
          <w:rFonts w:hint="eastAsia"/>
        </w:rPr>
        <w:t xml:space="preserve"> </w:t>
      </w:r>
      <w:r>
        <w:t>in choosing the PUCCH resources</w:t>
      </w:r>
      <w:r>
        <w:rPr>
          <w:rFonts w:hint="eastAsia"/>
        </w:rPr>
        <w:t xml:space="preserve">, which will causes DCI overhead increasing. Another solution is to implicitly indicate the number of repetitions by the existing DCI field, e.g. </w:t>
      </w:r>
      <w:r>
        <w:t>“</w:t>
      </w:r>
      <w:r>
        <w:rPr>
          <w:rFonts w:hint="eastAsia"/>
        </w:rPr>
        <w:t>PUCCH resource indicator</w:t>
      </w:r>
      <w:r>
        <w:rPr>
          <w:i/>
          <w:iCs/>
        </w:rPr>
        <w:t>”</w:t>
      </w:r>
      <w:r>
        <w:rPr>
          <w:rFonts w:hint="eastAsia"/>
        </w:rPr>
        <w:t xml:space="preserve">, or </w:t>
      </w:r>
      <w:r>
        <w:t>“</w:t>
      </w:r>
      <w:r>
        <w:rPr>
          <w:rFonts w:hint="eastAsia"/>
        </w:rPr>
        <w:t>PDSCH-to-HARQ_feedback timing indicator</w:t>
      </w:r>
      <w:r>
        <w:rPr>
          <w:i/>
          <w:iCs/>
        </w:rPr>
        <w:t>”</w:t>
      </w:r>
      <w:r>
        <w:rPr>
          <w:rFonts w:hint="eastAsia"/>
        </w:rPr>
        <w:t xml:space="preserve">.  For </w:t>
      </w:r>
      <w:r>
        <w:rPr>
          <w:rFonts w:hint="eastAsia"/>
          <w:lang w:val="en-US" w:eastAsia="zh-CN"/>
        </w:rPr>
        <w:t xml:space="preserve">one </w:t>
      </w:r>
      <w:r>
        <w:rPr>
          <w:rFonts w:hint="eastAsia"/>
        </w:rPr>
        <w:t xml:space="preserve">instance, the number of repetitions </w:t>
      </w:r>
      <w:r>
        <w:t>can be</w:t>
      </w:r>
      <w:r>
        <w:rPr>
          <w:rFonts w:hint="eastAsia"/>
        </w:rPr>
        <w:t xml:space="preserve"> configured </w:t>
      </w:r>
      <w:r>
        <w:t>per</w:t>
      </w:r>
      <w:r>
        <w:rPr>
          <w:rFonts w:hint="eastAsia"/>
        </w:rPr>
        <w:t xml:space="preserve"> PUCCH resource by RRC signalling</w:t>
      </w:r>
      <w:r>
        <w:t>.</w:t>
      </w:r>
      <w:r>
        <w:rPr>
          <w:rFonts w:hint="eastAsia"/>
        </w:rPr>
        <w:t xml:space="preserve"> </w:t>
      </w:r>
      <w:r>
        <w:t>O</w:t>
      </w:r>
      <w:r>
        <w:rPr>
          <w:rFonts w:hint="eastAsia"/>
        </w:rPr>
        <w:t xml:space="preserve">nce a PUCCH resource is selected by DCI field </w:t>
      </w:r>
      <w:r>
        <w:t>“</w:t>
      </w:r>
      <w:r>
        <w:rPr>
          <w:rFonts w:hint="eastAsia"/>
        </w:rPr>
        <w:t>PUCCH resource indicator</w:t>
      </w:r>
      <w:r>
        <w:rPr>
          <w:i/>
          <w:iCs/>
        </w:rPr>
        <w:t>”</w:t>
      </w:r>
      <w:r>
        <w:rPr>
          <w:rFonts w:hint="eastAsia"/>
        </w:rPr>
        <w:t xml:space="preserve">, the actual number of PUCCH repetitions </w:t>
      </w:r>
      <w:r>
        <w:t>can be</w:t>
      </w:r>
      <w:r>
        <w:rPr>
          <w:rFonts w:hint="eastAsia"/>
        </w:rPr>
        <w:t xml:space="preserve"> determined correspondingly. For another instance, </w:t>
      </w:r>
      <w:r>
        <w:rPr>
          <w:rFonts w:hint="eastAsia"/>
          <w:lang w:val="en-US" w:eastAsia="zh-CN"/>
        </w:rPr>
        <w:t>the</w:t>
      </w:r>
      <w:r>
        <w:rPr>
          <w:rFonts w:hint="eastAsia"/>
        </w:rPr>
        <w:t xml:space="preserve"> number of repetitions can be configured for each candidate value of </w:t>
      </w:r>
      <w:r>
        <w:t>“</w:t>
      </w:r>
      <w:r>
        <w:rPr>
          <w:rFonts w:hint="eastAsia"/>
        </w:rPr>
        <w:t>PDSCH-to-HARQ_feedback timing indicator</w:t>
      </w:r>
      <w:r>
        <w:rPr>
          <w:i/>
          <w:iCs/>
        </w:rPr>
        <w:t>”</w:t>
      </w:r>
      <w:r>
        <w:rPr>
          <w:rFonts w:hint="eastAsia"/>
        </w:rPr>
        <w:t xml:space="preserve"> by RRC signalling. In a nutshell, the latter solution </w:t>
      </w:r>
      <w:r>
        <w:rPr>
          <w:rFonts w:hint="eastAsia"/>
          <w:lang w:val="en-US" w:eastAsia="zh-CN"/>
        </w:rPr>
        <w:t xml:space="preserve">should </w:t>
      </w:r>
      <w:r>
        <w:rPr>
          <w:rFonts w:hint="eastAsia"/>
        </w:rPr>
        <w:t>be considered to used for DCI overhead reduction.</w:t>
      </w:r>
    </w:p>
    <w:p>
      <w:pPr>
        <w:snapToGrid w:val="0"/>
        <w:spacing w:before="120" w:beforeLines="50" w:after="120" w:line="240" w:lineRule="auto"/>
        <w:jc w:val="both"/>
        <w:rPr>
          <w:i/>
          <w:iCs/>
        </w:rPr>
      </w:pPr>
      <w:r>
        <w:rPr>
          <w:b/>
          <w:bCs/>
          <w:i/>
          <w:iCs/>
        </w:rPr>
        <w:t xml:space="preserve">Proposal </w:t>
      </w:r>
      <w:r>
        <w:rPr>
          <w:rFonts w:hint="eastAsia"/>
          <w:b/>
          <w:bCs/>
          <w:i/>
          <w:iCs/>
        </w:rPr>
        <w:t>3-4</w:t>
      </w:r>
      <w:r>
        <w:rPr>
          <w:b/>
          <w:bCs/>
          <w:i/>
          <w:iCs/>
        </w:rPr>
        <w:t xml:space="preserve">: </w:t>
      </w:r>
      <w:r>
        <w:rPr>
          <w:i/>
          <w:iCs/>
        </w:rPr>
        <w:t xml:space="preserve">Support dynamical indication </w:t>
      </w:r>
      <w:r>
        <w:rPr>
          <w:rFonts w:hint="eastAsia"/>
          <w:i/>
          <w:iCs/>
        </w:rPr>
        <w:t>of</w:t>
      </w:r>
      <w:r>
        <w:rPr>
          <w:i/>
          <w:iCs/>
        </w:rPr>
        <w:t xml:space="preserve"> the number of PUCCH repetitions</w:t>
      </w:r>
      <w:r>
        <w:rPr>
          <w:rFonts w:hint="eastAsia"/>
        </w:rPr>
        <w:t>.</w:t>
      </w:r>
    </w:p>
    <w:p>
      <w:pPr>
        <w:pStyle w:val="2"/>
        <w:snapToGrid w:val="0"/>
        <w:spacing w:before="240" w:after="120"/>
        <w:jc w:val="both"/>
        <w:rPr>
          <w:sz w:val="28"/>
          <w:lang w:val="en-US"/>
        </w:rPr>
      </w:pPr>
      <w:r>
        <w:rPr>
          <w:sz w:val="28"/>
          <w:lang w:val="en-US"/>
        </w:rPr>
        <w:t>Conclusions</w:t>
      </w:r>
    </w:p>
    <w:p>
      <w:pPr>
        <w:snapToGrid w:val="0"/>
        <w:spacing w:before="120" w:after="120" w:line="240" w:lineRule="auto"/>
        <w:jc w:val="both"/>
        <w:rPr>
          <w:i/>
          <w:iCs/>
        </w:rPr>
      </w:pPr>
      <w:bookmarkStart w:id="1" w:name="OLE_LINK11"/>
      <w:bookmarkStart w:id="2" w:name="OLE_LINK10"/>
      <w:r>
        <w:rPr>
          <w:lang w:val="en-GB"/>
        </w:rPr>
        <w:t xml:space="preserve">In this contribution, we </w:t>
      </w:r>
      <w:r>
        <w:rPr>
          <w:rFonts w:hint="eastAsia"/>
          <w:lang w:val="en-GB"/>
        </w:rPr>
        <w:t>provide</w:t>
      </w:r>
      <w:r>
        <w:rPr>
          <w:lang w:val="en-GB"/>
        </w:rPr>
        <w:t xml:space="preserve"> </w:t>
      </w:r>
      <w:r>
        <w:t>the following observations and proposals</w:t>
      </w:r>
      <w:r>
        <w:rPr>
          <w:rFonts w:hint="eastAsia"/>
        </w:rPr>
        <w:t xml:space="preserve"> on the enhancements of PDCCH, PUCCH and PUSCH</w:t>
      </w:r>
      <w:r>
        <w:rPr>
          <w:rFonts w:hint="eastAsia"/>
          <w:i/>
          <w:iCs/>
        </w:rPr>
        <w:t xml:space="preserve">. </w:t>
      </w:r>
    </w:p>
    <w:p>
      <w:pPr>
        <w:snapToGrid w:val="0"/>
        <w:spacing w:before="120" w:after="120" w:line="240" w:lineRule="auto"/>
        <w:jc w:val="both"/>
        <w:rPr>
          <w:b/>
          <w:bCs/>
          <w:u w:val="single"/>
        </w:rPr>
      </w:pPr>
      <w:r>
        <w:rPr>
          <w:rFonts w:hint="eastAsia"/>
          <w:b/>
          <w:bCs/>
          <w:u w:val="single"/>
        </w:rPr>
        <w:t>For PDCCH</w:t>
      </w:r>
    </w:p>
    <w:p>
      <w:pPr>
        <w:snapToGrid w:val="0"/>
        <w:spacing w:before="120" w:beforeLines="50" w:after="120" w:line="240" w:lineRule="auto"/>
        <w:jc w:val="both"/>
        <w:rPr>
          <w:i/>
          <w:iCs/>
        </w:rPr>
      </w:pPr>
      <w:r>
        <w:rPr>
          <w:rFonts w:hint="eastAsia"/>
          <w:b/>
          <w:bCs/>
          <w:i/>
          <w:iCs/>
        </w:rPr>
        <w:t xml:space="preserve">Observation 1-1: </w:t>
      </w:r>
      <w:r>
        <w:rPr>
          <w:rFonts w:hint="eastAsia"/>
          <w:i/>
          <w:iCs/>
        </w:rPr>
        <w:t xml:space="preserve">Assumption 1 has the lowest complexity, while assumption 4 has the largest complexity at UE side. </w:t>
      </w:r>
    </w:p>
    <w:p>
      <w:pPr>
        <w:snapToGrid w:val="0"/>
        <w:spacing w:before="120" w:beforeLines="50" w:after="120" w:line="240" w:lineRule="auto"/>
        <w:jc w:val="both"/>
        <w:rPr>
          <w:i/>
        </w:rPr>
      </w:pPr>
      <w:r>
        <w:rPr>
          <w:b/>
          <w:i/>
        </w:rPr>
        <w:t>Observation</w:t>
      </w:r>
      <w:r>
        <w:rPr>
          <w:rFonts w:hint="eastAsia"/>
          <w:b/>
          <w:i/>
        </w:rPr>
        <w:t xml:space="preserve"> 1-2</w:t>
      </w:r>
      <w:r>
        <w:rPr>
          <w:b/>
          <w:i/>
        </w:rPr>
        <w:t>:</w:t>
      </w:r>
      <w:r>
        <w:rPr>
          <w:i/>
        </w:rPr>
        <w:t xml:space="preserve"> </w:t>
      </w:r>
      <w:r>
        <w:rPr>
          <w:rFonts w:hint="eastAsia"/>
          <w:i/>
        </w:rPr>
        <w:t>Assumption 1, 3 and 4 show the similar performance, which are better than assumption 2.</w:t>
      </w:r>
    </w:p>
    <w:p>
      <w:pPr>
        <w:snapToGrid w:val="0"/>
        <w:spacing w:before="120" w:beforeLines="50" w:after="120" w:line="240" w:lineRule="auto"/>
        <w:jc w:val="both"/>
        <w:rPr>
          <w:i/>
          <w:iCs/>
        </w:rPr>
      </w:pPr>
      <w:r>
        <w:rPr>
          <w:rFonts w:hint="eastAsia"/>
          <w:b/>
          <w:bCs/>
          <w:i/>
          <w:iCs/>
        </w:rPr>
        <w:t>Proposal 1-1:</w:t>
      </w:r>
      <w:r>
        <w:rPr>
          <w:rFonts w:hint="eastAsia"/>
          <w:i/>
          <w:iCs/>
        </w:rPr>
        <w:t xml:space="preserve"> Confirm the working assumption, i.e. option 2+case 1+alt 3.</w:t>
      </w:r>
    </w:p>
    <w:p>
      <w:pPr>
        <w:snapToGrid w:val="0"/>
        <w:spacing w:before="120" w:beforeLines="50" w:after="120" w:line="240" w:lineRule="auto"/>
        <w:ind w:left="-1"/>
        <w:jc w:val="both"/>
        <w:rPr>
          <w:i/>
          <w:iCs/>
        </w:rPr>
      </w:pPr>
      <w:r>
        <w:rPr>
          <w:rFonts w:hint="eastAsia"/>
          <w:b/>
          <w:bCs/>
          <w:i/>
          <w:iCs/>
        </w:rPr>
        <w:t>Proposal 1-2:</w:t>
      </w:r>
      <w:r>
        <w:rPr>
          <w:rFonts w:hint="eastAsia"/>
          <w:i/>
          <w:iCs/>
        </w:rPr>
        <w:t xml:space="preserve"> If two linked PDCCH candidates are in different slot or span, the BD counter of the later PDCCH</w:t>
      </w:r>
    </w:p>
    <w:p>
      <w:pPr>
        <w:snapToGrid w:val="0"/>
        <w:spacing w:before="120" w:beforeLines="50" w:after="120" w:line="240" w:lineRule="auto"/>
        <w:ind w:left="-1"/>
        <w:jc w:val="both"/>
        <w:rPr>
          <w:i/>
          <w:iCs/>
        </w:rPr>
      </w:pPr>
      <w:r>
        <w:rPr>
          <w:rFonts w:hint="eastAsia"/>
          <w:i/>
          <w:iCs/>
        </w:rPr>
        <w:t xml:space="preserve"> candidate is larger than or equal to the BD counter of the former PDCCH candidate. </w:t>
      </w:r>
    </w:p>
    <w:p>
      <w:pPr>
        <w:snapToGrid w:val="0"/>
        <w:spacing w:before="120" w:beforeLines="50" w:after="120" w:line="240" w:lineRule="auto"/>
        <w:ind w:left="-1"/>
        <w:jc w:val="both"/>
      </w:pPr>
      <w:r>
        <w:rPr>
          <w:rFonts w:hint="eastAsia"/>
          <w:b/>
          <w:bCs/>
          <w:i/>
          <w:iCs/>
        </w:rPr>
        <w:t>Proposal 1-3:</w:t>
      </w:r>
      <w:r>
        <w:rPr>
          <w:rFonts w:hint="eastAsia"/>
          <w:i/>
          <w:iCs/>
        </w:rPr>
        <w:t xml:space="preserve"> If two linked PDCCH candidates are in the same slot, the BD counter of the PDCCH candidate with a smaller SS set index equals to the BD counter of the PDCCH candidate pair.</w:t>
      </w:r>
    </w:p>
    <w:p>
      <w:pPr>
        <w:snapToGrid w:val="0"/>
        <w:spacing w:before="120" w:beforeLines="50" w:after="120" w:line="240" w:lineRule="auto"/>
        <w:jc w:val="both"/>
        <w:rPr>
          <w:i/>
        </w:rPr>
      </w:pPr>
      <w:r>
        <w:rPr>
          <w:rFonts w:hint="eastAsia"/>
          <w:b/>
          <w:bCs/>
          <w:i/>
        </w:rPr>
        <w:t>Proposal 1-4:</w:t>
      </w:r>
      <w:r>
        <w:rPr>
          <w:rFonts w:hint="eastAsia"/>
          <w:i/>
        </w:rPr>
        <w:t xml:space="preserve"> Assumption 1 is supported.</w:t>
      </w:r>
    </w:p>
    <w:p>
      <w:pPr>
        <w:snapToGrid w:val="0"/>
        <w:spacing w:before="120" w:beforeLines="50" w:after="120" w:line="240" w:lineRule="auto"/>
        <w:jc w:val="both"/>
        <w:rPr>
          <w:i/>
        </w:rPr>
      </w:pPr>
      <w:r>
        <w:rPr>
          <w:rFonts w:hint="eastAsia"/>
          <w:b/>
          <w:bCs/>
          <w:i/>
        </w:rPr>
        <w:t xml:space="preserve">Proposal 1-5: </w:t>
      </w:r>
      <w:r>
        <w:rPr>
          <w:rFonts w:hint="eastAsia"/>
          <w:i/>
        </w:rPr>
        <w:t xml:space="preserve">In a certain slot or span, if the BD on the paired PDCCH candidatescauses overbooking, UE can drop one of </w:t>
      </w:r>
      <w:r>
        <w:rPr>
          <w:rFonts w:hint="eastAsia"/>
          <w:i/>
          <w:lang w:val="en-US" w:eastAsia="zh-CN"/>
        </w:rPr>
        <w:t xml:space="preserve">the </w:t>
      </w:r>
      <w:r>
        <w:rPr>
          <w:rFonts w:hint="eastAsia"/>
          <w:i/>
        </w:rPr>
        <w:t>paired SS</w:t>
      </w:r>
      <w:r>
        <w:rPr>
          <w:rFonts w:hint="eastAsia"/>
          <w:i/>
          <w:lang w:val="en-US" w:eastAsia="zh-CN"/>
        </w:rPr>
        <w:t>s</w:t>
      </w:r>
      <w:r>
        <w:rPr>
          <w:rFonts w:hint="eastAsia"/>
          <w:i/>
        </w:rPr>
        <w:t xml:space="preserve"> instead of dropping both the paired SSs.</w:t>
      </w:r>
    </w:p>
    <w:p>
      <w:pPr>
        <w:numPr>
          <w:ilvl w:val="255"/>
          <w:numId w:val="0"/>
        </w:numPr>
        <w:snapToGrid w:val="0"/>
        <w:spacing w:before="120" w:beforeLines="50" w:after="120" w:line="240" w:lineRule="auto"/>
        <w:jc w:val="both"/>
      </w:pPr>
      <w:r>
        <w:rPr>
          <w:rFonts w:hint="eastAsia"/>
          <w:b/>
          <w:bCs/>
          <w:i/>
          <w:iCs/>
        </w:rPr>
        <w:t xml:space="preserve">Proposal 1-6: </w:t>
      </w:r>
      <w:r>
        <w:rPr>
          <w:rFonts w:hint="eastAsia"/>
          <w:i/>
          <w:iCs/>
        </w:rPr>
        <w:t>One of two linked DCIs can be the reference to determine the scheduling information including default beam of PDSCH, CRS rate matching, scrambling ID, ACK/NACK feedback and scheduling slot offset.</w:t>
      </w:r>
    </w:p>
    <w:p>
      <w:pPr>
        <w:snapToGrid w:val="0"/>
        <w:spacing w:before="120" w:after="120" w:line="240" w:lineRule="auto"/>
        <w:jc w:val="both"/>
        <w:rPr>
          <w:i/>
          <w:iCs/>
        </w:rPr>
      </w:pPr>
      <w:r>
        <w:rPr>
          <w:rFonts w:hint="eastAsia"/>
          <w:b/>
          <w:bCs/>
          <w:i/>
          <w:iCs/>
        </w:rPr>
        <w:t>Proposal 1-7:</w:t>
      </w:r>
      <w:r>
        <w:rPr>
          <w:rFonts w:hint="eastAsia"/>
          <w:i/>
          <w:iCs/>
        </w:rPr>
        <w:t xml:space="preserve"> </w:t>
      </w:r>
      <w:r>
        <w:rPr>
          <w:rFonts w:hint="eastAsia"/>
        </w:rPr>
        <w:t xml:space="preserve"> </w:t>
      </w:r>
      <w:r>
        <w:rPr>
          <w:rFonts w:hint="eastAsia"/>
          <w:i/>
          <w:iCs/>
        </w:rPr>
        <w:t>Support multi-chance PDCCH transmission without explicit linkage, i.e. Option 3 +  Alt3 + Case 2</w:t>
      </w:r>
    </w:p>
    <w:p>
      <w:pPr>
        <w:pStyle w:val="23"/>
        <w:numPr>
          <w:ilvl w:val="0"/>
          <w:numId w:val="15"/>
        </w:numPr>
        <w:snapToGrid w:val="0"/>
        <w:rPr>
          <w:rFonts w:eastAsia="MS Mincho"/>
          <w:i/>
          <w:iCs/>
          <w:sz w:val="20"/>
        </w:rPr>
      </w:pPr>
      <w:r>
        <w:rPr>
          <w:rFonts w:eastAsia="MS Mincho"/>
          <w:i/>
          <w:iCs/>
          <w:sz w:val="20"/>
        </w:rPr>
        <w:t>Two DCIs from two SS associated with corresponding CORESETs can schedule the same PDSCH/PUSCH/RS/TB/etc. or result in the same outcome</w:t>
      </w:r>
      <w:r>
        <w:rPr>
          <w:rFonts w:hint="eastAsia" w:eastAsia="宋体"/>
          <w:i/>
          <w:iCs/>
          <w:sz w:val="20"/>
        </w:rPr>
        <w:t>.</w:t>
      </w:r>
    </w:p>
    <w:p>
      <w:pPr>
        <w:pStyle w:val="23"/>
        <w:numPr>
          <w:ilvl w:val="0"/>
          <w:numId w:val="15"/>
        </w:numPr>
        <w:snapToGrid w:val="0"/>
        <w:rPr>
          <w:rFonts w:eastAsia="MS Mincho"/>
          <w:i/>
          <w:iCs/>
          <w:sz w:val="20"/>
        </w:rPr>
      </w:pPr>
      <w:r>
        <w:rPr>
          <w:rFonts w:eastAsia="MS Mincho"/>
          <w:i/>
          <w:iCs/>
          <w:sz w:val="20"/>
        </w:rPr>
        <w:t>Two DCIs can also trigger independent signalling as Rel-15</w:t>
      </w:r>
      <w:r>
        <w:rPr>
          <w:rFonts w:hint="eastAsia" w:eastAsia="宋体"/>
          <w:i/>
          <w:iCs/>
          <w:sz w:val="20"/>
        </w:rPr>
        <w:t>/16</w:t>
      </w:r>
      <w:r>
        <w:rPr>
          <w:rFonts w:eastAsia="MS Mincho"/>
          <w:i/>
          <w:iCs/>
          <w:sz w:val="20"/>
        </w:rPr>
        <w:t xml:space="preserve">. </w:t>
      </w:r>
    </w:p>
    <w:p>
      <w:pPr>
        <w:snapToGrid w:val="0"/>
        <w:spacing w:before="120" w:after="120" w:line="240" w:lineRule="auto"/>
        <w:jc w:val="both"/>
        <w:rPr>
          <w:i/>
          <w:iCs/>
        </w:rPr>
      </w:pPr>
    </w:p>
    <w:p>
      <w:pPr>
        <w:snapToGrid w:val="0"/>
        <w:spacing w:before="120" w:after="120" w:line="240" w:lineRule="auto"/>
        <w:jc w:val="both"/>
        <w:rPr>
          <w:b/>
          <w:bCs/>
          <w:u w:val="single"/>
        </w:rPr>
      </w:pPr>
      <w:r>
        <w:rPr>
          <w:rFonts w:hint="eastAsia"/>
          <w:b/>
          <w:bCs/>
          <w:u w:val="single"/>
        </w:rPr>
        <w:t>For PUSCH</w:t>
      </w:r>
    </w:p>
    <w:p>
      <w:pPr>
        <w:snapToGrid w:val="0"/>
        <w:spacing w:before="120" w:beforeLines="50" w:after="120" w:line="240" w:lineRule="auto"/>
        <w:jc w:val="both"/>
        <w:rPr>
          <w:i/>
          <w:iCs/>
        </w:rPr>
      </w:pPr>
      <w:r>
        <w:rPr>
          <w:rFonts w:hint="eastAsia"/>
          <w:b/>
          <w:bCs/>
          <w:i/>
          <w:iCs/>
        </w:rPr>
        <w:t>Observation 2-1:</w:t>
      </w:r>
      <w:r>
        <w:rPr>
          <w:rFonts w:hint="eastAsia"/>
          <w:i/>
          <w:iCs/>
        </w:rPr>
        <w:t xml:space="preserve"> To support dynamic switching between single-TRP and multi-TRP operations, the mechanism of Alt.1 based on one single SRI field may cause 2 more DCI bits and is hard to reused for non-codebook based PUSCH compared with Alt.2.</w:t>
      </w:r>
    </w:p>
    <w:p>
      <w:pPr>
        <w:snapToGrid w:val="0"/>
        <w:spacing w:before="120" w:beforeLines="50" w:after="120" w:line="240" w:lineRule="auto"/>
        <w:jc w:val="both"/>
        <w:rPr>
          <w:i/>
          <w:iCs/>
        </w:rPr>
      </w:pPr>
      <w:r>
        <w:rPr>
          <w:rFonts w:hint="eastAsia"/>
          <w:b/>
          <w:bCs/>
          <w:i/>
          <w:iCs/>
        </w:rPr>
        <w:t xml:space="preserve">Proposal 2-1: </w:t>
      </w:r>
      <w:r>
        <w:rPr>
          <w:rFonts w:hint="eastAsia"/>
          <w:i/>
          <w:iCs/>
        </w:rPr>
        <w:t xml:space="preserve">Support that two TPMI fields in DCI for multi-TRP PUSCH transmission with codebook based scheme, where TPMI field 1 is the same as Rel-16, TPMI field 2 is the part of TPMI field 1 with the same transmission rank. </w:t>
      </w:r>
    </w:p>
    <w:p>
      <w:pPr>
        <w:snapToGrid w:val="0"/>
        <w:spacing w:before="120" w:beforeLines="50" w:after="120" w:line="240" w:lineRule="auto"/>
        <w:jc w:val="both"/>
        <w:rPr>
          <w:i/>
          <w:iCs/>
        </w:rPr>
      </w:pPr>
      <w:r>
        <w:rPr>
          <w:rFonts w:hint="eastAsia"/>
          <w:b/>
          <w:bCs/>
          <w:i/>
          <w:iCs/>
        </w:rPr>
        <w:t xml:space="preserve">Proposal 2-2: </w:t>
      </w:r>
      <w:r>
        <w:rPr>
          <w:rFonts w:hint="eastAsia"/>
          <w:i/>
          <w:iCs/>
        </w:rPr>
        <w:t>Support dynamic switching between single-TRP and multi-TRP operations for PUSCH enhancements.</w:t>
      </w:r>
    </w:p>
    <w:p>
      <w:pPr>
        <w:snapToGrid w:val="0"/>
        <w:spacing w:before="120" w:beforeLines="50" w:after="120" w:line="240" w:lineRule="auto"/>
        <w:jc w:val="both"/>
      </w:pPr>
      <w:r>
        <w:rPr>
          <w:rFonts w:hint="eastAsia"/>
          <w:b/>
          <w:bCs/>
          <w:i/>
          <w:iCs/>
        </w:rPr>
        <w:t xml:space="preserve">Proposal 2-3: </w:t>
      </w:r>
      <w:r>
        <w:rPr>
          <w:rFonts w:hint="eastAsia"/>
          <w:i/>
          <w:iCs/>
        </w:rPr>
        <w:t xml:space="preserve">Support to exploit some reserved entries in TPMI filed 2 to indicate dynamic switching </w:t>
      </w:r>
      <w:r>
        <w:rPr>
          <w:rFonts w:hint="eastAsia"/>
          <w:i/>
          <w:iCs/>
          <w:lang w:val="en-US" w:eastAsia="zh-CN"/>
        </w:rPr>
        <w:t>between</w:t>
      </w:r>
      <w:r>
        <w:rPr>
          <w:rFonts w:hint="eastAsia"/>
          <w:i/>
          <w:iCs/>
        </w:rPr>
        <w:t xml:space="preserve"> single-TRP and multi-TRP operations for codebook based PUSCH transmission.</w:t>
      </w:r>
    </w:p>
    <w:p>
      <w:pPr>
        <w:snapToGrid w:val="0"/>
        <w:spacing w:before="120" w:beforeLines="50" w:after="120" w:line="240" w:lineRule="auto"/>
        <w:jc w:val="both"/>
        <w:rPr>
          <w:b/>
          <w:bCs/>
          <w:i/>
          <w:iCs/>
        </w:rPr>
      </w:pPr>
      <w:r>
        <w:rPr>
          <w:rFonts w:hint="eastAsia"/>
          <w:b/>
          <w:bCs/>
          <w:i/>
          <w:iCs/>
        </w:rPr>
        <w:t xml:space="preserve">Proposal 2-4: </w:t>
      </w:r>
      <w:r>
        <w:rPr>
          <w:rFonts w:hint="eastAsia"/>
          <w:i/>
          <w:iCs/>
        </w:rPr>
        <w:t>Support two SRI fields in DCI for multi-TRP PUSCH transmission with codebook based scheme, where the DCI overhead of each SRI field is 0 or 1 bit.</w:t>
      </w:r>
    </w:p>
    <w:p>
      <w:pPr>
        <w:snapToGrid w:val="0"/>
        <w:spacing w:before="120" w:beforeLines="50" w:after="120" w:line="240" w:lineRule="auto"/>
        <w:jc w:val="both"/>
        <w:rPr>
          <w:i/>
          <w:iCs/>
        </w:rPr>
      </w:pPr>
      <w:r>
        <w:rPr>
          <w:rFonts w:hint="eastAsia"/>
          <w:b/>
          <w:bCs/>
          <w:i/>
          <w:iCs/>
        </w:rPr>
        <w:t xml:space="preserve">Proposal 2-5: </w:t>
      </w:r>
      <w:r>
        <w:rPr>
          <w:rFonts w:hint="eastAsia"/>
          <w:i/>
          <w:iCs/>
        </w:rPr>
        <w:t>Support that the transmission rank</w:t>
      </w:r>
      <w:r>
        <w:rPr>
          <w:rFonts w:hint="eastAsia"/>
          <w:i/>
          <w:iCs/>
          <w:lang w:val="en-US" w:eastAsia="zh-CN"/>
        </w:rPr>
        <w:t>s</w:t>
      </w:r>
      <w:r>
        <w:rPr>
          <w:rFonts w:hint="eastAsia"/>
          <w:i/>
          <w:iCs/>
        </w:rPr>
        <w:t xml:space="preserve"> between two TRPs should be same for non-codebook based multi-TRP PUSCH repetition.</w:t>
      </w:r>
    </w:p>
    <w:p>
      <w:pPr>
        <w:snapToGrid w:val="0"/>
        <w:spacing w:before="120" w:beforeLines="50" w:after="120" w:line="240" w:lineRule="auto"/>
        <w:jc w:val="both"/>
        <w:rPr>
          <w:rFonts w:eastAsiaTheme="minorEastAsia"/>
        </w:rPr>
      </w:pPr>
      <w:r>
        <w:rPr>
          <w:rFonts w:hint="eastAsia"/>
          <w:b/>
          <w:bCs/>
          <w:i/>
          <w:iCs/>
        </w:rPr>
        <w:t xml:space="preserve">Proposal 2-6: </w:t>
      </w:r>
      <w:r>
        <w:rPr>
          <w:rFonts w:hint="eastAsia"/>
          <w:i/>
          <w:iCs/>
        </w:rPr>
        <w:t xml:space="preserve">Support two SRI fields in DCI for multi-TRP PUSCH </w:t>
      </w:r>
      <w:r>
        <w:rPr>
          <w:i/>
          <w:iCs/>
        </w:rPr>
        <w:t xml:space="preserve">transmission </w:t>
      </w:r>
      <w:r>
        <w:rPr>
          <w:rFonts w:hint="eastAsia"/>
          <w:i/>
          <w:iCs/>
        </w:rPr>
        <w:t>with non-codebook based scheme.</w:t>
      </w:r>
    </w:p>
    <w:p>
      <w:pPr>
        <w:snapToGrid w:val="0"/>
        <w:spacing w:before="120" w:beforeLines="50" w:after="120" w:line="240" w:lineRule="auto"/>
        <w:jc w:val="both"/>
        <w:rPr>
          <w:i/>
          <w:iCs/>
        </w:rPr>
      </w:pPr>
      <w:r>
        <w:rPr>
          <w:rFonts w:hint="eastAsia"/>
          <w:b/>
          <w:bCs/>
          <w:i/>
          <w:iCs/>
        </w:rPr>
        <w:t xml:space="preserve">Proposal 2-7: </w:t>
      </w:r>
      <w:r>
        <w:rPr>
          <w:rFonts w:hint="eastAsia"/>
          <w:i/>
          <w:iCs/>
        </w:rPr>
        <w:t xml:space="preserve">Support to exploit some entries in SRI filed 2 to indicate dynamic switching between single-TRP and multi-TRP operations for non-codebook based PUSCH </w:t>
      </w:r>
      <w:r>
        <w:rPr>
          <w:i/>
          <w:iCs/>
        </w:rPr>
        <w:t>transmission</w:t>
      </w:r>
      <w:r>
        <w:rPr>
          <w:rFonts w:hint="eastAsia"/>
          <w:i/>
          <w:iCs/>
        </w:rPr>
        <w:t>.</w:t>
      </w:r>
    </w:p>
    <w:p>
      <w:pPr>
        <w:snapToGrid w:val="0"/>
        <w:spacing w:before="120" w:beforeLines="50" w:after="120" w:line="240" w:lineRule="auto"/>
        <w:jc w:val="both"/>
        <w:rPr>
          <w:highlight w:val="yellow"/>
        </w:rPr>
      </w:pPr>
      <w:r>
        <w:rPr>
          <w:rFonts w:hint="eastAsia"/>
          <w:b/>
          <w:bCs/>
          <w:i/>
          <w:iCs/>
        </w:rPr>
        <w:t xml:space="preserve">Proposal 2-8: </w:t>
      </w:r>
      <w:r>
        <w:rPr>
          <w:rFonts w:hint="eastAsia"/>
          <w:i/>
          <w:iCs/>
        </w:rPr>
        <w:t>Support that two sets of default values of power control parameters are used for two TRPs when SRI field 1 and/or SRI field 2 absent in DCI.</w:t>
      </w:r>
    </w:p>
    <w:p>
      <w:pPr>
        <w:snapToGrid w:val="0"/>
        <w:spacing w:before="120" w:beforeLines="50" w:after="120" w:line="240" w:lineRule="auto"/>
        <w:jc w:val="both"/>
        <w:rPr>
          <w:i/>
          <w:iCs/>
        </w:rPr>
      </w:pPr>
      <w:r>
        <w:rPr>
          <w:rFonts w:hint="eastAsia"/>
          <w:b/>
          <w:bCs/>
          <w:i/>
          <w:iCs/>
        </w:rPr>
        <w:t xml:space="preserve">Proposal 2-9: </w:t>
      </w:r>
      <w:r>
        <w:rPr>
          <w:rFonts w:hint="eastAsia"/>
          <w:i/>
          <w:iCs/>
        </w:rPr>
        <w:t xml:space="preserve">For PUSCH PL-RS updated by MAC CE for multi-TRP PUSCH transmission scheme, support to use one reserved bit in the current  </w:t>
      </w:r>
      <w:r>
        <w:rPr>
          <w:i/>
          <w:iCs/>
          <w:lang w:eastAsia="ko-KR"/>
        </w:rPr>
        <w:t>PUSCH Pathloss Reference RS Update</w:t>
      </w:r>
      <w:r>
        <w:rPr>
          <w:rFonts w:hint="eastAsia"/>
          <w:i/>
          <w:iCs/>
        </w:rPr>
        <w:t xml:space="preserve"> MAC CE to enable TRP-specific PUSCH PL-RS update.</w:t>
      </w:r>
    </w:p>
    <w:p>
      <w:pPr>
        <w:snapToGrid w:val="0"/>
        <w:spacing w:before="120" w:beforeLines="50" w:after="120" w:line="240" w:lineRule="auto"/>
        <w:jc w:val="both"/>
        <w:rPr>
          <w:i/>
          <w:iCs/>
        </w:rPr>
      </w:pPr>
      <w:r>
        <w:rPr>
          <w:rFonts w:hint="eastAsia"/>
          <w:b/>
          <w:bCs/>
          <w:i/>
          <w:iCs/>
        </w:rPr>
        <w:t>Proposal 2-10:</w:t>
      </w:r>
      <w:r>
        <w:rPr>
          <w:rFonts w:hint="eastAsia"/>
          <w:i/>
          <w:iCs/>
        </w:rPr>
        <w:t xml:space="preserve"> For the indication of PTRS-DMRS association in multi-TRP PUSCH transmission, </w:t>
      </w:r>
    </w:p>
    <w:p>
      <w:pPr>
        <w:pStyle w:val="23"/>
        <w:numPr>
          <w:ilvl w:val="0"/>
          <w:numId w:val="15"/>
        </w:numPr>
        <w:snapToGrid w:val="0"/>
        <w:spacing w:line="240" w:lineRule="auto"/>
        <w:rPr>
          <w:rFonts w:eastAsia="MS Mincho"/>
          <w:i/>
          <w:iCs/>
          <w:sz w:val="20"/>
        </w:rPr>
      </w:pPr>
      <w:r>
        <w:rPr>
          <w:rFonts w:eastAsia="MS Mincho"/>
          <w:i/>
          <w:iCs/>
          <w:sz w:val="20"/>
        </w:rPr>
        <w:t>in the case of rank 2, reusing the existing indication of PTRS-DMRS association in DCI, where MSB and LSB can be used for two TRPs respectively.</w:t>
      </w:r>
    </w:p>
    <w:p>
      <w:pPr>
        <w:pStyle w:val="23"/>
        <w:numPr>
          <w:ilvl w:val="0"/>
          <w:numId w:val="15"/>
        </w:numPr>
        <w:snapToGrid w:val="0"/>
        <w:spacing w:line="240" w:lineRule="auto"/>
        <w:rPr>
          <w:rFonts w:eastAsia="MS Mincho"/>
          <w:i/>
          <w:iCs/>
          <w:sz w:val="20"/>
        </w:rPr>
      </w:pPr>
      <w:r>
        <w:rPr>
          <w:rFonts w:eastAsia="MS Mincho"/>
          <w:i/>
          <w:iCs/>
          <w:sz w:val="20"/>
        </w:rPr>
        <w:t>in the case of rank 3 or 4, the existing indication of PTRS-DMRS association in DCI can be used for TRP1, and some remaining entries/bits of DM-RS port indication can be used for TRP2.</w:t>
      </w:r>
    </w:p>
    <w:p>
      <w:pPr>
        <w:snapToGrid w:val="0"/>
        <w:spacing w:before="120" w:after="120" w:line="240" w:lineRule="auto"/>
        <w:jc w:val="both"/>
        <w:rPr>
          <w:i/>
          <w:iCs/>
        </w:rPr>
      </w:pPr>
    </w:p>
    <w:p>
      <w:pPr>
        <w:snapToGrid w:val="0"/>
        <w:spacing w:before="120" w:after="120" w:line="240" w:lineRule="auto"/>
        <w:jc w:val="both"/>
        <w:rPr>
          <w:b/>
          <w:bCs/>
          <w:u w:val="single"/>
        </w:rPr>
      </w:pPr>
      <w:r>
        <w:rPr>
          <w:rFonts w:hint="eastAsia"/>
          <w:b/>
          <w:bCs/>
          <w:u w:val="single"/>
        </w:rPr>
        <w:t>For PUCCH</w:t>
      </w:r>
    </w:p>
    <w:p>
      <w:pPr>
        <w:snapToGrid w:val="0"/>
        <w:spacing w:before="120" w:beforeLines="50" w:after="120" w:line="240" w:lineRule="auto"/>
        <w:jc w:val="both"/>
        <w:rPr>
          <w:i/>
          <w:iCs/>
        </w:rPr>
      </w:pPr>
      <w:r>
        <w:rPr>
          <w:rFonts w:hint="eastAsia"/>
          <w:b/>
          <w:bCs/>
          <w:i/>
          <w:iCs/>
        </w:rPr>
        <w:t xml:space="preserve">Proposal 3-1: </w:t>
      </w:r>
      <w:r>
        <w:rPr>
          <w:rFonts w:hint="eastAsia"/>
          <w:i/>
          <w:iCs/>
        </w:rPr>
        <w:t xml:space="preserve">One PUCCH resource can be included in two PUCCH </w:t>
      </w:r>
      <w:r>
        <w:rPr>
          <w:rFonts w:hint="eastAsia"/>
          <w:i/>
          <w:iCs/>
          <w:lang w:val="en-US" w:eastAsia="zh-CN"/>
        </w:rPr>
        <w:t>G</w:t>
      </w:r>
      <w:r>
        <w:rPr>
          <w:rFonts w:hint="eastAsia"/>
          <w:i/>
          <w:iCs/>
        </w:rPr>
        <w:t>roups correspond to two beams.</w:t>
      </w:r>
    </w:p>
    <w:p>
      <w:pPr>
        <w:snapToGrid w:val="0"/>
        <w:spacing w:before="120" w:beforeLines="50" w:after="120" w:line="240" w:lineRule="auto"/>
        <w:jc w:val="both"/>
        <w:rPr>
          <w:b/>
          <w:bCs/>
          <w:i/>
          <w:iCs/>
        </w:rPr>
      </w:pPr>
      <w:r>
        <w:rPr>
          <w:rFonts w:hint="eastAsia"/>
          <w:b/>
          <w:bCs/>
          <w:i/>
          <w:iCs/>
        </w:rPr>
        <w:t>Proposal 3-2:</w:t>
      </w:r>
      <w:r>
        <w:rPr>
          <w:rFonts w:hint="eastAsia"/>
          <w:i/>
          <w:iCs/>
        </w:rPr>
        <w:t xml:space="preserve"> One reserved bit in </w:t>
      </w:r>
      <w:r>
        <w:rPr>
          <w:rFonts w:hint="eastAsia"/>
          <w:i/>
          <w:iCs/>
          <w:szCs w:val="22"/>
        </w:rPr>
        <w:t xml:space="preserve">the existing </w:t>
      </w:r>
      <w:r>
        <w:rPr>
          <w:i/>
          <w:iCs/>
          <w:szCs w:val="22"/>
        </w:rPr>
        <w:t>“</w:t>
      </w:r>
      <w:r>
        <w:rPr>
          <w:i/>
          <w:iCs/>
        </w:rPr>
        <w:t>Enhanced PUCCH Spatial Relation Activation/Deactivation MAC</w:t>
      </w:r>
      <w:r>
        <w:rPr>
          <w:rFonts w:hint="eastAsia"/>
          <w:i/>
          <w:iCs/>
        </w:rPr>
        <w:t xml:space="preserve"> CE</w:t>
      </w:r>
      <w:r>
        <w:rPr>
          <w:i/>
          <w:iCs/>
        </w:rPr>
        <w:t>”</w:t>
      </w:r>
      <w:r>
        <w:rPr>
          <w:rFonts w:hint="eastAsia"/>
          <w:i/>
          <w:iCs/>
        </w:rPr>
        <w:t xml:space="preserve"> can be used to indicate which one of PUCCH Groups with the same PUCCH resource should be updated.</w:t>
      </w:r>
    </w:p>
    <w:p>
      <w:pPr>
        <w:snapToGrid w:val="0"/>
        <w:spacing w:before="120" w:beforeLines="50" w:after="120" w:line="240" w:lineRule="auto"/>
        <w:jc w:val="both"/>
        <w:rPr>
          <w:bCs/>
          <w:i/>
          <w:iCs/>
          <w:kern w:val="32"/>
        </w:rPr>
      </w:pPr>
      <w:r>
        <w:rPr>
          <w:b/>
          <w:i/>
          <w:iCs/>
          <w:kern w:val="32"/>
        </w:rPr>
        <w:t xml:space="preserve">Proposal </w:t>
      </w:r>
      <w:r>
        <w:rPr>
          <w:rFonts w:hint="eastAsia"/>
          <w:b/>
          <w:bCs/>
          <w:i/>
          <w:iCs/>
        </w:rPr>
        <w:t>3-3</w:t>
      </w:r>
      <w:r>
        <w:rPr>
          <w:b/>
          <w:i/>
          <w:iCs/>
          <w:kern w:val="32"/>
        </w:rPr>
        <w:t xml:space="preserve">: </w:t>
      </w:r>
      <w:r>
        <w:rPr>
          <w:bCs/>
          <w:i/>
          <w:iCs/>
          <w:kern w:val="32"/>
        </w:rPr>
        <w:t xml:space="preserve">For separate power control parameters of multi-TRP PUCCH enhancements in FR1, </w:t>
      </w:r>
      <w:r>
        <w:rPr>
          <w:rFonts w:hint="eastAsia"/>
          <w:i/>
          <w:iCs/>
        </w:rPr>
        <w:t>two sets of power control parameters can be configured by RRC signalling where each set has a dedicated value of p0, alpha, pathloss RS ID and a closed loop index</w:t>
      </w:r>
      <w:r>
        <w:rPr>
          <w:bCs/>
          <w:i/>
          <w:iCs/>
          <w:kern w:val="32"/>
        </w:rPr>
        <w:t>.</w:t>
      </w:r>
    </w:p>
    <w:p>
      <w:pPr>
        <w:pStyle w:val="23"/>
        <w:numPr>
          <w:ilvl w:val="0"/>
          <w:numId w:val="15"/>
        </w:numPr>
        <w:snapToGrid w:val="0"/>
        <w:spacing w:line="240" w:lineRule="auto"/>
        <w:rPr>
          <w:rFonts w:eastAsia="MS Mincho"/>
          <w:i/>
          <w:iCs/>
          <w:sz w:val="20"/>
        </w:rPr>
      </w:pPr>
      <w:r>
        <w:rPr>
          <w:rFonts w:hint="eastAsia" w:eastAsia="MS Mincho"/>
          <w:i/>
          <w:iCs/>
          <w:sz w:val="20"/>
        </w:rPr>
        <w:t>One PUCCH resource can be linked to one or both of the two sets of power control parameters</w:t>
      </w:r>
      <w:r>
        <w:rPr>
          <w:rFonts w:eastAsia="MS Mincho"/>
          <w:i/>
          <w:iCs/>
          <w:sz w:val="20"/>
        </w:rPr>
        <w:t>.</w:t>
      </w:r>
    </w:p>
    <w:p>
      <w:pPr>
        <w:snapToGrid w:val="0"/>
        <w:spacing w:before="120" w:beforeLines="50" w:after="120" w:line="240" w:lineRule="auto"/>
        <w:jc w:val="both"/>
        <w:rPr>
          <w:i/>
          <w:iCs/>
        </w:rPr>
      </w:pPr>
      <w:r>
        <w:rPr>
          <w:b/>
          <w:bCs/>
          <w:i/>
          <w:iCs/>
        </w:rPr>
        <w:t xml:space="preserve">Proposal </w:t>
      </w:r>
      <w:r>
        <w:rPr>
          <w:rFonts w:hint="eastAsia"/>
          <w:b/>
          <w:bCs/>
          <w:i/>
          <w:iCs/>
        </w:rPr>
        <w:t>3-4</w:t>
      </w:r>
      <w:r>
        <w:rPr>
          <w:b/>
          <w:bCs/>
          <w:i/>
          <w:iCs/>
        </w:rPr>
        <w:t xml:space="preserve">: </w:t>
      </w:r>
      <w:r>
        <w:rPr>
          <w:i/>
          <w:iCs/>
        </w:rPr>
        <w:t xml:space="preserve">Support dynamical indication </w:t>
      </w:r>
      <w:r>
        <w:rPr>
          <w:rFonts w:hint="eastAsia"/>
          <w:i/>
          <w:iCs/>
        </w:rPr>
        <w:t>of</w:t>
      </w:r>
      <w:r>
        <w:rPr>
          <w:i/>
          <w:iCs/>
        </w:rPr>
        <w:t xml:space="preserve"> the number of PUCCH repetitions</w:t>
      </w:r>
      <w:r>
        <w:rPr>
          <w:rFonts w:hint="eastAsia"/>
        </w:rPr>
        <w:t>.</w:t>
      </w:r>
    </w:p>
    <w:p>
      <w:pPr>
        <w:snapToGrid w:val="0"/>
        <w:spacing w:before="120" w:after="120" w:line="240" w:lineRule="auto"/>
        <w:jc w:val="both"/>
        <w:rPr>
          <w:i/>
          <w:iCs/>
        </w:rPr>
      </w:pPr>
    </w:p>
    <w:p>
      <w:pPr>
        <w:pStyle w:val="2"/>
        <w:snapToGrid w:val="0"/>
        <w:spacing w:before="240" w:after="120"/>
        <w:jc w:val="both"/>
        <w:rPr>
          <w:sz w:val="28"/>
          <w:lang w:val="en-US"/>
        </w:rPr>
      </w:pPr>
      <w:r>
        <w:rPr>
          <w:sz w:val="28"/>
          <w:lang w:val="en-US"/>
        </w:rPr>
        <w:t>References</w:t>
      </w:r>
    </w:p>
    <w:bookmarkEnd w:id="1"/>
    <w:bookmarkEnd w:id="2"/>
    <w:p>
      <w:pPr>
        <w:pStyle w:val="76"/>
        <w:numPr>
          <w:ilvl w:val="0"/>
          <w:numId w:val="24"/>
        </w:numPr>
        <w:snapToGrid w:val="0"/>
        <w:spacing w:before="120" w:after="120" w:afterLines="50"/>
        <w:jc w:val="both"/>
        <w:rPr>
          <w:sz w:val="20"/>
          <w:szCs w:val="20"/>
          <w:lang w:val="en-GB"/>
        </w:rPr>
      </w:pPr>
      <w:r>
        <w:rPr>
          <w:rFonts w:hint="eastAsia"/>
          <w:sz w:val="20"/>
          <w:szCs w:val="20"/>
        </w:rPr>
        <w:t>RP-193133, WID proposal FeMIMO, Samsung</w:t>
      </w:r>
    </w:p>
    <w:p>
      <w:pPr>
        <w:pStyle w:val="76"/>
        <w:numPr>
          <w:ilvl w:val="0"/>
          <w:numId w:val="24"/>
        </w:numPr>
        <w:snapToGrid w:val="0"/>
        <w:spacing w:before="120" w:after="120" w:afterLines="50"/>
        <w:jc w:val="both"/>
        <w:rPr>
          <w:sz w:val="20"/>
          <w:szCs w:val="20"/>
          <w:lang w:val="en-GB"/>
        </w:rPr>
      </w:pPr>
      <w:r>
        <w:rPr>
          <w:rFonts w:hint="eastAsia"/>
          <w:sz w:val="20"/>
          <w:szCs w:val="20"/>
        </w:rPr>
        <w:t>Chairman's Notes RAN1#103-e final</w:t>
      </w:r>
    </w:p>
    <w:p>
      <w:pPr>
        <w:pStyle w:val="76"/>
        <w:numPr>
          <w:ilvl w:val="0"/>
          <w:numId w:val="0"/>
        </w:numPr>
        <w:snapToGrid w:val="0"/>
        <w:spacing w:before="120" w:after="120" w:afterLines="50"/>
        <w:jc w:val="both"/>
        <w:rPr>
          <w:sz w:val="20"/>
          <w:szCs w:val="20"/>
          <w:lang w:val="en-GB"/>
        </w:rPr>
      </w:pPr>
    </w:p>
    <w:p>
      <w:pPr>
        <w:pStyle w:val="2"/>
        <w:snapToGrid w:val="0"/>
        <w:spacing w:before="240" w:after="120"/>
        <w:jc w:val="both"/>
        <w:rPr>
          <w:sz w:val="28"/>
          <w:lang w:val="en-US"/>
        </w:rPr>
      </w:pPr>
      <w:r>
        <w:rPr>
          <w:rFonts w:hint="eastAsia"/>
          <w:sz w:val="28"/>
          <w:lang w:val="en-US"/>
        </w:rPr>
        <w:t>Appendix</w:t>
      </w:r>
    </w:p>
    <w:p>
      <w:pPr>
        <w:pStyle w:val="3"/>
        <w:snapToGrid w:val="0"/>
        <w:spacing w:before="240" w:after="120"/>
        <w:jc w:val="both"/>
        <w:rPr>
          <w:lang w:val="en-US"/>
        </w:rPr>
      </w:pPr>
      <w:r>
        <w:rPr>
          <w:rFonts w:hint="eastAsia"/>
          <w:lang w:val="en-US"/>
        </w:rPr>
        <w:t xml:space="preserve"> LLS assumptions</w:t>
      </w:r>
    </w:p>
    <w:p>
      <w:pPr>
        <w:snapToGrid w:val="0"/>
        <w:spacing w:before="120" w:after="120" w:line="240" w:lineRule="auto"/>
        <w:jc w:val="center"/>
      </w:pPr>
      <w:r>
        <w:rPr>
          <w:b/>
          <w:bCs/>
        </w:rPr>
        <w:t>Table</w:t>
      </w:r>
      <w:r>
        <w:rPr>
          <w:rFonts w:hint="eastAsia"/>
          <w:b/>
          <w:bCs/>
        </w:rPr>
        <w:t xml:space="preserve"> </w:t>
      </w:r>
      <w:r>
        <w:rPr>
          <w:b/>
          <w:bCs/>
        </w:rPr>
        <w:t>1</w:t>
      </w:r>
      <w:r>
        <w:rPr>
          <w:rFonts w:hint="eastAsia"/>
          <w:b/>
          <w:bCs/>
        </w:rPr>
        <w:t>:</w:t>
      </w:r>
      <w:r>
        <w:t xml:space="preserve"> LLS assumptions of PDCCH repetition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2"/>
        <w:gridCol w:w="27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B4C6E7" w:themeFill="accent5" w:themeFillTint="66"/>
          </w:tcPr>
          <w:p>
            <w:pPr>
              <w:widowControl w:val="0"/>
              <w:snapToGrid w:val="0"/>
              <w:spacing w:before="120" w:after="120" w:line="240" w:lineRule="auto"/>
              <w:jc w:val="both"/>
              <w:rPr>
                <w:b/>
              </w:rPr>
            </w:pPr>
            <w:r>
              <w:rPr>
                <w:rFonts w:hint="eastAsia"/>
                <w:b/>
              </w:rPr>
              <w:t>P</w:t>
            </w:r>
            <w:r>
              <w:rPr>
                <w:b/>
              </w:rPr>
              <w:t>arameter</w:t>
            </w:r>
          </w:p>
        </w:tc>
        <w:tc>
          <w:tcPr>
            <w:tcW w:w="0" w:type="auto"/>
            <w:shd w:val="clear" w:color="auto" w:fill="B4C6E7" w:themeFill="accent5" w:themeFillTint="66"/>
          </w:tcPr>
          <w:p>
            <w:pPr>
              <w:widowControl w:val="0"/>
              <w:snapToGrid w:val="0"/>
              <w:spacing w:before="120" w:after="120" w:line="240" w:lineRule="auto"/>
              <w:jc w:val="both"/>
              <w:rPr>
                <w:b/>
              </w:rPr>
            </w:pPr>
            <w:r>
              <w:rPr>
                <w:rFonts w:hint="eastAsia"/>
                <w:b/>
              </w:rPr>
              <w:t>V</w:t>
            </w:r>
            <w:r>
              <w:rPr>
                <w:b/>
              </w:rPr>
              <w:t>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napToGrid w:val="0"/>
              <w:spacing w:before="120" w:after="120" w:line="240" w:lineRule="auto"/>
              <w:jc w:val="both"/>
            </w:pPr>
            <w:r>
              <w:t>Antenna number</w:t>
            </w:r>
          </w:p>
        </w:tc>
        <w:tc>
          <w:tcPr>
            <w:tcW w:w="0" w:type="auto"/>
          </w:tcPr>
          <w:p>
            <w:pPr>
              <w:widowControl w:val="0"/>
              <w:snapToGrid w:val="0"/>
              <w:spacing w:before="120" w:after="120" w:line="240" w:lineRule="auto"/>
              <w:jc w:val="both"/>
            </w:pPr>
            <w:r>
              <w:t>1Tx,4Rx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napToGrid w:val="0"/>
              <w:spacing w:before="120" w:after="120" w:line="240" w:lineRule="auto"/>
              <w:jc w:val="both"/>
            </w:pPr>
            <w:r>
              <w:t>Channel model</w:t>
            </w:r>
          </w:p>
        </w:tc>
        <w:tc>
          <w:tcPr>
            <w:tcW w:w="0" w:type="auto"/>
          </w:tcPr>
          <w:p>
            <w:pPr>
              <w:widowControl w:val="0"/>
              <w:snapToGrid w:val="0"/>
              <w:spacing w:before="120" w:after="120" w:line="240" w:lineRule="auto"/>
              <w:jc w:val="both"/>
            </w:pPr>
            <w:r>
              <w:t>TDL-D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napToGrid w:val="0"/>
              <w:spacing w:before="120" w:after="120" w:line="240" w:lineRule="auto"/>
              <w:jc w:val="both"/>
            </w:pPr>
            <w:r>
              <w:t>Coding scheme</w:t>
            </w:r>
          </w:p>
        </w:tc>
        <w:tc>
          <w:tcPr>
            <w:tcW w:w="0" w:type="auto"/>
          </w:tcPr>
          <w:p>
            <w:pPr>
              <w:widowControl w:val="0"/>
              <w:snapToGrid w:val="0"/>
              <w:spacing w:before="120" w:after="120" w:line="240" w:lineRule="auto"/>
              <w:jc w:val="both"/>
            </w:pPr>
            <w:r>
              <w:t>Polar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napToGrid w:val="0"/>
              <w:spacing w:before="120" w:after="120" w:line="240" w:lineRule="auto"/>
              <w:jc w:val="both"/>
            </w:pPr>
            <w:r>
              <w:t>subcarrier (KHz)</w:t>
            </w:r>
          </w:p>
        </w:tc>
        <w:tc>
          <w:tcPr>
            <w:tcW w:w="0" w:type="auto"/>
          </w:tcPr>
          <w:p>
            <w:pPr>
              <w:widowControl w:val="0"/>
              <w:snapToGrid w:val="0"/>
              <w:spacing w:before="120" w:after="120" w:line="240" w:lineRule="auto"/>
              <w:jc w:val="both"/>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napToGrid w:val="0"/>
              <w:spacing w:before="120" w:after="120" w:line="240" w:lineRule="auto"/>
              <w:jc w:val="both"/>
            </w:pPr>
            <w:r>
              <w:t>Symbol number per PDCCH</w:t>
            </w:r>
          </w:p>
        </w:tc>
        <w:tc>
          <w:tcPr>
            <w:tcW w:w="0" w:type="auto"/>
          </w:tcPr>
          <w:p>
            <w:pPr>
              <w:widowControl w:val="0"/>
              <w:snapToGrid w:val="0"/>
              <w:spacing w:before="120" w:after="120" w:line="240" w:lineRule="auto"/>
              <w:jc w:val="both"/>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widowControl w:val="0"/>
              <w:snapToGrid w:val="0"/>
              <w:spacing w:before="120" w:after="120" w:line="240" w:lineRule="auto"/>
              <w:jc w:val="both"/>
            </w:pPr>
            <w:r>
              <w:t>AL</w:t>
            </w:r>
          </w:p>
        </w:tc>
        <w:tc>
          <w:tcPr>
            <w:tcW w:w="0" w:type="auto"/>
          </w:tcPr>
          <w:p>
            <w:pPr>
              <w:widowControl w:val="0"/>
              <w:snapToGrid w:val="0"/>
              <w:spacing w:before="120" w:after="120" w:line="240" w:lineRule="auto"/>
              <w:jc w:val="both"/>
            </w:pPr>
            <w:r>
              <w:t>8,16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val="0"/>
              <w:snapToGrid w:val="0"/>
              <w:spacing w:before="120" w:after="120" w:line="240" w:lineRule="auto"/>
              <w:jc w:val="both"/>
            </w:pPr>
            <w:r>
              <w:t>REG bundling size</w:t>
            </w:r>
          </w:p>
        </w:tc>
        <w:tc>
          <w:tcPr>
            <w:tcW w:w="0" w:type="auto"/>
          </w:tcPr>
          <w:p>
            <w:pPr>
              <w:widowControl w:val="0"/>
              <w:snapToGrid w:val="0"/>
              <w:spacing w:before="120" w:after="120" w:line="240" w:lineRule="auto"/>
              <w:jc w:val="both"/>
            </w:pPr>
            <w:r>
              <w:rPr>
                <w:rFonts w:eastAsia="等线"/>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val="0"/>
              <w:snapToGrid w:val="0"/>
              <w:spacing w:before="120" w:after="120" w:line="240" w:lineRule="auto"/>
              <w:jc w:val="both"/>
            </w:pPr>
            <w:r>
              <w:t>Number of repetitions</w:t>
            </w:r>
          </w:p>
        </w:tc>
        <w:tc>
          <w:tcPr>
            <w:tcW w:w="0" w:type="auto"/>
          </w:tcPr>
          <w:p>
            <w:pPr>
              <w:widowControl w:val="0"/>
              <w:snapToGrid w:val="0"/>
              <w:spacing w:before="120" w:after="120" w:line="240" w:lineRule="auto"/>
              <w:jc w:val="both"/>
              <w:rPr>
                <w:rFonts w:eastAsia="等线"/>
              </w:rPr>
            </w:pPr>
            <w:r>
              <w:rPr>
                <w:rFonts w:eastAsia="等线"/>
              </w:rPr>
              <w:t>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val="0"/>
              <w:snapToGrid w:val="0"/>
              <w:spacing w:before="120" w:after="120" w:line="240" w:lineRule="auto"/>
              <w:jc w:val="both"/>
            </w:pPr>
            <w:r>
              <w:t>CCE-to-REG mapping</w:t>
            </w:r>
          </w:p>
        </w:tc>
        <w:tc>
          <w:tcPr>
            <w:tcW w:w="0" w:type="auto"/>
          </w:tcPr>
          <w:p>
            <w:pPr>
              <w:widowControl w:val="0"/>
              <w:snapToGrid w:val="0"/>
              <w:spacing w:before="120" w:after="120" w:line="240" w:lineRule="auto"/>
              <w:jc w:val="both"/>
              <w:rPr>
                <w:rFonts w:eastAsia="等线"/>
              </w:rPr>
            </w:pPr>
            <w:r>
              <w:t>Interleaved (Interleaver row: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val="0"/>
              <w:snapToGrid w:val="0"/>
              <w:spacing w:before="120" w:after="120" w:line="240" w:lineRule="auto"/>
              <w:jc w:val="both"/>
            </w:pPr>
            <w:r>
              <w:t>Code rate</w:t>
            </w:r>
          </w:p>
        </w:tc>
        <w:tc>
          <w:tcPr>
            <w:tcW w:w="0" w:type="auto"/>
          </w:tcPr>
          <w:p>
            <w:pPr>
              <w:widowControl w:val="0"/>
              <w:snapToGrid w:val="0"/>
              <w:spacing w:before="120" w:after="120" w:line="240" w:lineRule="auto"/>
              <w:jc w:val="both"/>
            </w:pPr>
            <w:r>
              <w:t>AL8:(40+24)/864≈0.074</w:t>
            </w:r>
          </w:p>
          <w:p>
            <w:pPr>
              <w:widowControl w:val="0"/>
              <w:snapToGrid w:val="0"/>
              <w:spacing w:before="120" w:after="120" w:line="240" w:lineRule="auto"/>
              <w:jc w:val="both"/>
            </w:pPr>
            <w:r>
              <w:t>AL16:(40+24)/1728≈0.037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widowControl w:val="0"/>
              <w:snapToGrid w:val="0"/>
              <w:spacing w:before="120" w:after="120" w:line="240" w:lineRule="auto"/>
              <w:jc w:val="both"/>
            </w:pPr>
            <w:r>
              <w:t>DCI payload</w:t>
            </w:r>
          </w:p>
        </w:tc>
        <w:tc>
          <w:tcPr>
            <w:tcW w:w="0" w:type="auto"/>
          </w:tcPr>
          <w:p>
            <w:pPr>
              <w:widowControl w:val="0"/>
              <w:snapToGrid w:val="0"/>
              <w:spacing w:before="120" w:after="120" w:line="240" w:lineRule="auto"/>
              <w:jc w:val="both"/>
            </w:pPr>
            <w:r>
              <w:t>40 bits</w:t>
            </w:r>
          </w:p>
        </w:tc>
      </w:tr>
    </w:tbl>
    <w:p>
      <w:pPr>
        <w:pStyle w:val="3"/>
        <w:numPr>
          <w:ilvl w:val="255"/>
          <w:numId w:val="0"/>
        </w:numPr>
        <w:snapToGrid w:val="0"/>
        <w:spacing w:before="240" w:after="120"/>
        <w:jc w:val="both"/>
        <w:rPr>
          <w:lang w:val="en-US"/>
        </w:rPr>
      </w:pPr>
    </w:p>
    <w:p>
      <w:pPr>
        <w:snapToGrid w:val="0"/>
        <w:spacing w:before="120" w:after="120" w:line="240" w:lineRule="auto"/>
        <w:jc w:val="both"/>
      </w:pPr>
    </w:p>
    <w:p>
      <w:pPr>
        <w:pStyle w:val="119"/>
        <w:numPr>
          <w:ilvl w:val="0"/>
          <w:numId w:val="0"/>
        </w:numPr>
        <w:snapToGrid w:val="0"/>
        <w:spacing w:after="120" w:line="259" w:lineRule="auto"/>
        <w:rPr>
          <w:bCs/>
          <w:color w:val="auto"/>
          <w:sz w:val="20"/>
        </w:rPr>
      </w:pPr>
    </w:p>
    <w:p>
      <w:pPr>
        <w:snapToGrid w:val="0"/>
        <w:spacing w:after="120"/>
      </w:pPr>
    </w:p>
    <w:p>
      <w:pPr>
        <w:snapToGrid w:val="0"/>
        <w:spacing w:after="120"/>
      </w:pPr>
    </w:p>
    <w:p>
      <w:pPr>
        <w:snapToGrid w:val="0"/>
        <w:spacing w:after="120"/>
      </w:pPr>
    </w:p>
    <w:p>
      <w:pPr>
        <w:snapToGrid w:val="0"/>
        <w:spacing w:after="120"/>
      </w:pPr>
    </w:p>
    <w:p>
      <w:pPr>
        <w:snapToGrid w:val="0"/>
        <w:spacing w:after="120"/>
      </w:pPr>
    </w:p>
    <w:p>
      <w:pPr>
        <w:snapToGrid w:val="0"/>
        <w:spacing w:after="120"/>
      </w:pPr>
    </w:p>
    <w:p>
      <w:pPr>
        <w:snapToGrid w:val="0"/>
        <w:spacing w:after="120"/>
      </w:pPr>
    </w:p>
    <w:sectPr>
      <w:headerReference r:id="rId5" w:type="first"/>
      <w:footerReference r:id="rId8" w:type="first"/>
      <w:headerReference r:id="rId3" w:type="default"/>
      <w:footerReference r:id="rId6" w:type="default"/>
      <w:headerReference r:id="rId4" w:type="even"/>
      <w:footerReference r:id="rId7" w:type="even"/>
      <w:type w:val="continuous"/>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roman"/>
    <w:pitch w:val="default"/>
    <w:sig w:usb0="00000000" w:usb1="00000000" w:usb2="00000012" w:usb3="00000000" w:csb0="4002009F" w:csb1="DFD7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auto"/>
    <w:pitch w:val="default"/>
    <w:sig w:usb0="00000000" w:usb1="00000000" w:usb2="00000030" w:usb3="00000000" w:csb0="4008009F" w:csb1="DFD7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Gulim">
    <w:altName w:val="Malgun Gothic"/>
    <w:panose1 w:val="020B0600000101010101"/>
    <w:charset w:val="81"/>
    <w:family w:val="roman"/>
    <w:pitch w:val="default"/>
    <w:sig w:usb0="00000000" w:usb1="00000000" w:usb2="00000030" w:usb3="00000000" w:csb0="4008009F" w:csb1="DFD7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after="1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4DDB973"/>
    <w:multiLevelType w:val="multilevel"/>
    <w:tmpl w:val="84DDB973"/>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1">
    <w:nsid w:val="99314352"/>
    <w:multiLevelType w:val="multilevel"/>
    <w:tmpl w:val="9931435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9DEF8F96"/>
    <w:multiLevelType w:val="singleLevel"/>
    <w:tmpl w:val="9DEF8F96"/>
    <w:lvl w:ilvl="0" w:tentative="0">
      <w:start w:val="1"/>
      <w:numFmt w:val="bullet"/>
      <w:lvlText w:val=""/>
      <w:lvlJc w:val="left"/>
      <w:pPr>
        <w:ind w:left="420" w:hanging="420"/>
      </w:pPr>
      <w:rPr>
        <w:rFonts w:hint="default" w:ascii="Wingdings" w:hAnsi="Wingdings"/>
      </w:rPr>
    </w:lvl>
  </w:abstractNum>
  <w:abstractNum w:abstractNumId="3">
    <w:nsid w:val="A7F02F3F"/>
    <w:multiLevelType w:val="multilevel"/>
    <w:tmpl w:val="A7F02F3F"/>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819"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4">
    <w:nsid w:val="A804E262"/>
    <w:multiLevelType w:val="singleLevel"/>
    <w:tmpl w:val="A804E262"/>
    <w:lvl w:ilvl="0" w:tentative="0">
      <w:start w:val="1"/>
      <w:numFmt w:val="decimal"/>
      <w:suff w:val="space"/>
      <w:lvlText w:val="%1."/>
      <w:lvlJc w:val="left"/>
    </w:lvl>
  </w:abstractNum>
  <w:abstractNum w:abstractNumId="5">
    <w:nsid w:val="DD93495D"/>
    <w:multiLevelType w:val="singleLevel"/>
    <w:tmpl w:val="DD93495D"/>
    <w:lvl w:ilvl="0" w:tentative="0">
      <w:start w:val="1"/>
      <w:numFmt w:val="decimal"/>
      <w:suff w:val="space"/>
      <w:lvlText w:val="[%1]"/>
      <w:lvlJc w:val="left"/>
    </w:lvl>
  </w:abstractNum>
  <w:abstractNum w:abstractNumId="6">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68"/>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7">
    <w:nsid w:val="060D3FFB"/>
    <w:multiLevelType w:val="multilevel"/>
    <w:tmpl w:val="060D3FFB"/>
    <w:lvl w:ilvl="0" w:tentative="0">
      <w:start w:val="1"/>
      <w:numFmt w:val="bullet"/>
      <w:pStyle w:val="78"/>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65CB066"/>
    <w:multiLevelType w:val="multilevel"/>
    <w:tmpl w:val="065CB06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9">
    <w:nsid w:val="14E12BA3"/>
    <w:multiLevelType w:val="multilevel"/>
    <w:tmpl w:val="14E12BA3"/>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27B04E09"/>
    <w:multiLevelType w:val="multilevel"/>
    <w:tmpl w:val="27B04E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31CE7636"/>
    <w:multiLevelType w:val="multilevel"/>
    <w:tmpl w:val="31CE763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358744FE"/>
    <w:multiLevelType w:val="multilevel"/>
    <w:tmpl w:val="358744F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3">
    <w:nsid w:val="35EA1E3A"/>
    <w:multiLevelType w:val="multilevel"/>
    <w:tmpl w:val="35EA1E3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3A877D64"/>
    <w:multiLevelType w:val="singleLevel"/>
    <w:tmpl w:val="3A877D64"/>
    <w:lvl w:ilvl="0" w:tentative="0">
      <w:start w:val="1"/>
      <w:numFmt w:val="decimal"/>
      <w:pStyle w:val="115"/>
      <w:lvlText w:val="[%1]"/>
      <w:lvlJc w:val="left"/>
      <w:pPr>
        <w:tabs>
          <w:tab w:val="left" w:pos="360"/>
        </w:tabs>
        <w:ind w:left="360" w:hanging="360"/>
      </w:pPr>
    </w:lvl>
  </w:abstractNum>
  <w:abstractNum w:abstractNumId="15">
    <w:nsid w:val="3CC63A7E"/>
    <w:multiLevelType w:val="multilevel"/>
    <w:tmpl w:val="3CC63A7E"/>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6">
    <w:nsid w:val="4BDF65F6"/>
    <w:multiLevelType w:val="multilevel"/>
    <w:tmpl w:val="4BDF65F6"/>
    <w:lvl w:ilvl="0" w:tentative="0">
      <w:start w:val="1"/>
      <w:numFmt w:val="decimal"/>
      <w:pStyle w:val="119"/>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7">
    <w:nsid w:val="53175B28"/>
    <w:multiLevelType w:val="multilevel"/>
    <w:tmpl w:val="53175B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5BEB212E"/>
    <w:multiLevelType w:val="multilevel"/>
    <w:tmpl w:val="5BEB212E"/>
    <w:lvl w:ilvl="0" w:tentative="0">
      <w:start w:val="2"/>
      <w:numFmt w:val="bullet"/>
      <w:lvlText w:val="-"/>
      <w:lvlJc w:val="left"/>
      <w:pPr>
        <w:ind w:left="360" w:hanging="360"/>
      </w:pPr>
      <w:rPr>
        <w:rFonts w:hint="default" w:ascii="Times New Roman" w:hAnsi="Times New Roman" w:cs="Times New Roman"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5D2EB0B1"/>
    <w:multiLevelType w:val="multilevel"/>
    <w:tmpl w:val="5D2EB0B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5FF16EB5"/>
    <w:multiLevelType w:val="multilevel"/>
    <w:tmpl w:val="5FF16EB5"/>
    <w:lvl w:ilvl="0" w:tentative="0">
      <w:start w:val="1"/>
      <w:numFmt w:val="bullet"/>
      <w:lvlText w:val=""/>
      <w:lvlJc w:val="left"/>
      <w:pPr>
        <w:tabs>
          <w:tab w:val="left" w:pos="420"/>
        </w:tabs>
        <w:ind w:left="840" w:hanging="420"/>
      </w:pPr>
      <w:rPr>
        <w:rFonts w:hint="default" w:ascii="Symbol" w:hAnsi="Symbol"/>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21">
    <w:nsid w:val="60EB691A"/>
    <w:multiLevelType w:val="multilevel"/>
    <w:tmpl w:val="60EB691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6BDB1C01"/>
    <w:multiLevelType w:val="singleLevel"/>
    <w:tmpl w:val="6BDB1C01"/>
    <w:lvl w:ilvl="0" w:tentative="0">
      <w:start w:val="1"/>
      <w:numFmt w:val="lowerLetter"/>
      <w:suff w:val="space"/>
      <w:lvlText w:val="%1."/>
      <w:lvlJc w:val="left"/>
      <w:rPr>
        <w:i/>
      </w:rPr>
    </w:lvl>
  </w:abstractNum>
  <w:abstractNum w:abstractNumId="23">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74"/>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3"/>
  </w:num>
  <w:num w:numId="2">
    <w:abstractNumId w:val="6"/>
  </w:num>
  <w:num w:numId="3">
    <w:abstractNumId w:val="23"/>
  </w:num>
  <w:num w:numId="4">
    <w:abstractNumId w:val="7"/>
  </w:num>
  <w:num w:numId="5">
    <w:abstractNumId w:val="14"/>
  </w:num>
  <w:num w:numId="6">
    <w:abstractNumId w:val="16"/>
  </w:num>
  <w:num w:numId="7">
    <w:abstractNumId w:val="22"/>
  </w:num>
  <w:num w:numId="8">
    <w:abstractNumId w:val="1"/>
  </w:num>
  <w:num w:numId="9">
    <w:abstractNumId w:val="21"/>
  </w:num>
  <w:num w:numId="10">
    <w:abstractNumId w:val="12"/>
  </w:num>
  <w:num w:numId="11">
    <w:abstractNumId w:val="4"/>
  </w:num>
  <w:num w:numId="12">
    <w:abstractNumId w:val="8"/>
  </w:num>
  <w:num w:numId="13">
    <w:abstractNumId w:val="2"/>
  </w:num>
  <w:num w:numId="14">
    <w:abstractNumId w:val="9"/>
  </w:num>
  <w:num w:numId="15">
    <w:abstractNumId w:val="19"/>
  </w:num>
  <w:num w:numId="16">
    <w:abstractNumId w:val="13"/>
  </w:num>
  <w:num w:numId="17">
    <w:abstractNumId w:val="17"/>
  </w:num>
  <w:num w:numId="18">
    <w:abstractNumId w:val="11"/>
  </w:num>
  <w:num w:numId="19">
    <w:abstractNumId w:val="15"/>
  </w:num>
  <w:num w:numId="20">
    <w:abstractNumId w:val="20"/>
  </w:num>
  <w:num w:numId="21">
    <w:abstractNumId w:val="18"/>
  </w:num>
  <w:num w:numId="22">
    <w:abstractNumId w:val="0"/>
  </w:num>
  <w:num w:numId="23">
    <w:abstractNumId w:val="10"/>
  </w:num>
  <w:num w:numId="2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bordersDoNotSurroundHeader w:val="1"/>
  <w:bordersDoNotSurroundFooter w:val="1"/>
  <w:trackRevisions w:val="1"/>
  <w:documentProtection w:enforcement="0"/>
  <w:defaultTabStop w:val="720"/>
  <w:noPunctuationKerning w:val="1"/>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E69"/>
    <w:rsid w:val="00000FFB"/>
    <w:rsid w:val="0000107A"/>
    <w:rsid w:val="00001908"/>
    <w:rsid w:val="00001B9A"/>
    <w:rsid w:val="00002071"/>
    <w:rsid w:val="000021BD"/>
    <w:rsid w:val="000022D5"/>
    <w:rsid w:val="00002C54"/>
    <w:rsid w:val="00002EA0"/>
    <w:rsid w:val="000044E2"/>
    <w:rsid w:val="00004558"/>
    <w:rsid w:val="000049AC"/>
    <w:rsid w:val="00004ED1"/>
    <w:rsid w:val="0000557C"/>
    <w:rsid w:val="000055D1"/>
    <w:rsid w:val="00005762"/>
    <w:rsid w:val="000057B9"/>
    <w:rsid w:val="000062AC"/>
    <w:rsid w:val="000064CE"/>
    <w:rsid w:val="000065DC"/>
    <w:rsid w:val="0000664C"/>
    <w:rsid w:val="000066C6"/>
    <w:rsid w:val="000066E7"/>
    <w:rsid w:val="00006711"/>
    <w:rsid w:val="00006759"/>
    <w:rsid w:val="000068DA"/>
    <w:rsid w:val="00006A0E"/>
    <w:rsid w:val="0000705B"/>
    <w:rsid w:val="0000711D"/>
    <w:rsid w:val="00007304"/>
    <w:rsid w:val="00007880"/>
    <w:rsid w:val="00007CA7"/>
    <w:rsid w:val="00007EEB"/>
    <w:rsid w:val="00010512"/>
    <w:rsid w:val="0001054F"/>
    <w:rsid w:val="00010969"/>
    <w:rsid w:val="00010AF9"/>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C5E"/>
    <w:rsid w:val="00013DBF"/>
    <w:rsid w:val="00013DD9"/>
    <w:rsid w:val="00014115"/>
    <w:rsid w:val="000141EE"/>
    <w:rsid w:val="0001445A"/>
    <w:rsid w:val="00014604"/>
    <w:rsid w:val="00014C6F"/>
    <w:rsid w:val="0001555C"/>
    <w:rsid w:val="000164F2"/>
    <w:rsid w:val="00016BE3"/>
    <w:rsid w:val="00017916"/>
    <w:rsid w:val="0001796D"/>
    <w:rsid w:val="00017CFA"/>
    <w:rsid w:val="00017E5A"/>
    <w:rsid w:val="00020252"/>
    <w:rsid w:val="0002047C"/>
    <w:rsid w:val="0002066E"/>
    <w:rsid w:val="00020A90"/>
    <w:rsid w:val="00020B43"/>
    <w:rsid w:val="00020ECF"/>
    <w:rsid w:val="000215D1"/>
    <w:rsid w:val="0002160B"/>
    <w:rsid w:val="00021644"/>
    <w:rsid w:val="00021E90"/>
    <w:rsid w:val="00022318"/>
    <w:rsid w:val="0002242E"/>
    <w:rsid w:val="0002249A"/>
    <w:rsid w:val="00022684"/>
    <w:rsid w:val="000228FC"/>
    <w:rsid w:val="00022C5F"/>
    <w:rsid w:val="000232CC"/>
    <w:rsid w:val="00023416"/>
    <w:rsid w:val="000235A2"/>
    <w:rsid w:val="000235FB"/>
    <w:rsid w:val="00023951"/>
    <w:rsid w:val="00023B92"/>
    <w:rsid w:val="000244B9"/>
    <w:rsid w:val="000244CA"/>
    <w:rsid w:val="00024585"/>
    <w:rsid w:val="00025086"/>
    <w:rsid w:val="00025226"/>
    <w:rsid w:val="00025695"/>
    <w:rsid w:val="000257BD"/>
    <w:rsid w:val="00025F6C"/>
    <w:rsid w:val="00026826"/>
    <w:rsid w:val="00026B95"/>
    <w:rsid w:val="00026C59"/>
    <w:rsid w:val="000271B7"/>
    <w:rsid w:val="0002734F"/>
    <w:rsid w:val="00027712"/>
    <w:rsid w:val="00027AF7"/>
    <w:rsid w:val="00027B48"/>
    <w:rsid w:val="00027B55"/>
    <w:rsid w:val="00027D0A"/>
    <w:rsid w:val="00027E02"/>
    <w:rsid w:val="000303C2"/>
    <w:rsid w:val="0003074F"/>
    <w:rsid w:val="00030A1A"/>
    <w:rsid w:val="00030BBE"/>
    <w:rsid w:val="00030C02"/>
    <w:rsid w:val="00030E19"/>
    <w:rsid w:val="00030F5B"/>
    <w:rsid w:val="00031061"/>
    <w:rsid w:val="0003128F"/>
    <w:rsid w:val="00031458"/>
    <w:rsid w:val="0003180D"/>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5CC2"/>
    <w:rsid w:val="00036055"/>
    <w:rsid w:val="00036250"/>
    <w:rsid w:val="00037260"/>
    <w:rsid w:val="0003750E"/>
    <w:rsid w:val="00037AF2"/>
    <w:rsid w:val="00037F59"/>
    <w:rsid w:val="000402A0"/>
    <w:rsid w:val="000412E1"/>
    <w:rsid w:val="00041506"/>
    <w:rsid w:val="000415C8"/>
    <w:rsid w:val="00041C2C"/>
    <w:rsid w:val="00041CAB"/>
    <w:rsid w:val="00041CBB"/>
    <w:rsid w:val="00041E63"/>
    <w:rsid w:val="00041F46"/>
    <w:rsid w:val="00042295"/>
    <w:rsid w:val="00042787"/>
    <w:rsid w:val="00042A43"/>
    <w:rsid w:val="00042C99"/>
    <w:rsid w:val="00042CEC"/>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414"/>
    <w:rsid w:val="00046EFA"/>
    <w:rsid w:val="000476D8"/>
    <w:rsid w:val="00047EFF"/>
    <w:rsid w:val="00050153"/>
    <w:rsid w:val="000505BE"/>
    <w:rsid w:val="00050932"/>
    <w:rsid w:val="00050FC3"/>
    <w:rsid w:val="000518D2"/>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716B"/>
    <w:rsid w:val="0005757D"/>
    <w:rsid w:val="00057750"/>
    <w:rsid w:val="00057AC7"/>
    <w:rsid w:val="00057EA7"/>
    <w:rsid w:val="00060094"/>
    <w:rsid w:val="000600F5"/>
    <w:rsid w:val="00060B08"/>
    <w:rsid w:val="00060BF4"/>
    <w:rsid w:val="00061065"/>
    <w:rsid w:val="000618CF"/>
    <w:rsid w:val="00061D38"/>
    <w:rsid w:val="000624B4"/>
    <w:rsid w:val="000627C2"/>
    <w:rsid w:val="000628A2"/>
    <w:rsid w:val="00062AF2"/>
    <w:rsid w:val="00062D55"/>
    <w:rsid w:val="00062DBD"/>
    <w:rsid w:val="00062F51"/>
    <w:rsid w:val="0006302F"/>
    <w:rsid w:val="000631EB"/>
    <w:rsid w:val="00063837"/>
    <w:rsid w:val="00063984"/>
    <w:rsid w:val="00063A8D"/>
    <w:rsid w:val="00063D7B"/>
    <w:rsid w:val="0006414C"/>
    <w:rsid w:val="000644E3"/>
    <w:rsid w:val="0006472F"/>
    <w:rsid w:val="000651F3"/>
    <w:rsid w:val="0006524F"/>
    <w:rsid w:val="00065483"/>
    <w:rsid w:val="00065AC9"/>
    <w:rsid w:val="00065ADE"/>
    <w:rsid w:val="00065B15"/>
    <w:rsid w:val="00065D29"/>
    <w:rsid w:val="00065D58"/>
    <w:rsid w:val="00065FE2"/>
    <w:rsid w:val="000661FA"/>
    <w:rsid w:val="000664D9"/>
    <w:rsid w:val="00066556"/>
    <w:rsid w:val="00066A38"/>
    <w:rsid w:val="00066B46"/>
    <w:rsid w:val="000670FB"/>
    <w:rsid w:val="000673C8"/>
    <w:rsid w:val="00067752"/>
    <w:rsid w:val="00067F36"/>
    <w:rsid w:val="000703F0"/>
    <w:rsid w:val="000705AE"/>
    <w:rsid w:val="0007066B"/>
    <w:rsid w:val="00070889"/>
    <w:rsid w:val="000709C9"/>
    <w:rsid w:val="00071399"/>
    <w:rsid w:val="00071407"/>
    <w:rsid w:val="00071CCB"/>
    <w:rsid w:val="00071F92"/>
    <w:rsid w:val="0007309B"/>
    <w:rsid w:val="000738FD"/>
    <w:rsid w:val="00073A81"/>
    <w:rsid w:val="00073A92"/>
    <w:rsid w:val="00074888"/>
    <w:rsid w:val="00074A32"/>
    <w:rsid w:val="00074B8B"/>
    <w:rsid w:val="000757C4"/>
    <w:rsid w:val="00075934"/>
    <w:rsid w:val="00075A6E"/>
    <w:rsid w:val="00075E20"/>
    <w:rsid w:val="0007636A"/>
    <w:rsid w:val="000764DA"/>
    <w:rsid w:val="000765D9"/>
    <w:rsid w:val="000768A6"/>
    <w:rsid w:val="0007696E"/>
    <w:rsid w:val="0007723B"/>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E47"/>
    <w:rsid w:val="00082E4E"/>
    <w:rsid w:val="000834E5"/>
    <w:rsid w:val="00083875"/>
    <w:rsid w:val="000838D2"/>
    <w:rsid w:val="000848BD"/>
    <w:rsid w:val="0008497B"/>
    <w:rsid w:val="00084F2B"/>
    <w:rsid w:val="0008525F"/>
    <w:rsid w:val="00085B0D"/>
    <w:rsid w:val="00085CA5"/>
    <w:rsid w:val="00086248"/>
    <w:rsid w:val="000864DC"/>
    <w:rsid w:val="00086793"/>
    <w:rsid w:val="000867CC"/>
    <w:rsid w:val="00086C0D"/>
    <w:rsid w:val="000871F4"/>
    <w:rsid w:val="000902F8"/>
    <w:rsid w:val="000903CA"/>
    <w:rsid w:val="00090B8B"/>
    <w:rsid w:val="00090C79"/>
    <w:rsid w:val="00090D90"/>
    <w:rsid w:val="00090E09"/>
    <w:rsid w:val="00091853"/>
    <w:rsid w:val="00091ABB"/>
    <w:rsid w:val="00092A5C"/>
    <w:rsid w:val="00092B46"/>
    <w:rsid w:val="00092C57"/>
    <w:rsid w:val="00092CCA"/>
    <w:rsid w:val="00092E2C"/>
    <w:rsid w:val="00093082"/>
    <w:rsid w:val="0009334E"/>
    <w:rsid w:val="000934B3"/>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30E"/>
    <w:rsid w:val="000A06DC"/>
    <w:rsid w:val="000A1279"/>
    <w:rsid w:val="000A1428"/>
    <w:rsid w:val="000A145E"/>
    <w:rsid w:val="000A1A8F"/>
    <w:rsid w:val="000A1AB7"/>
    <w:rsid w:val="000A1C7B"/>
    <w:rsid w:val="000A1C7D"/>
    <w:rsid w:val="000A1E25"/>
    <w:rsid w:val="000A1E32"/>
    <w:rsid w:val="000A23F3"/>
    <w:rsid w:val="000A2795"/>
    <w:rsid w:val="000A2BC2"/>
    <w:rsid w:val="000A2BF8"/>
    <w:rsid w:val="000A33DB"/>
    <w:rsid w:val="000A3632"/>
    <w:rsid w:val="000A383F"/>
    <w:rsid w:val="000A3B66"/>
    <w:rsid w:val="000A3C1B"/>
    <w:rsid w:val="000A4263"/>
    <w:rsid w:val="000A436D"/>
    <w:rsid w:val="000A53B8"/>
    <w:rsid w:val="000A568B"/>
    <w:rsid w:val="000A56C6"/>
    <w:rsid w:val="000A61C7"/>
    <w:rsid w:val="000A62EA"/>
    <w:rsid w:val="000A6303"/>
    <w:rsid w:val="000A654E"/>
    <w:rsid w:val="000A777F"/>
    <w:rsid w:val="000B00E0"/>
    <w:rsid w:val="000B0383"/>
    <w:rsid w:val="000B07BE"/>
    <w:rsid w:val="000B1A32"/>
    <w:rsid w:val="000B2838"/>
    <w:rsid w:val="000B2E16"/>
    <w:rsid w:val="000B332B"/>
    <w:rsid w:val="000B3883"/>
    <w:rsid w:val="000B3BA7"/>
    <w:rsid w:val="000B3FCA"/>
    <w:rsid w:val="000B41A0"/>
    <w:rsid w:val="000B4991"/>
    <w:rsid w:val="000B4DBC"/>
    <w:rsid w:val="000B4FCC"/>
    <w:rsid w:val="000B5922"/>
    <w:rsid w:val="000B5A19"/>
    <w:rsid w:val="000B606A"/>
    <w:rsid w:val="000B6302"/>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BD"/>
    <w:rsid w:val="000C2810"/>
    <w:rsid w:val="000C2A7B"/>
    <w:rsid w:val="000C2C74"/>
    <w:rsid w:val="000C3027"/>
    <w:rsid w:val="000C33BB"/>
    <w:rsid w:val="000C395E"/>
    <w:rsid w:val="000C3BDA"/>
    <w:rsid w:val="000C4240"/>
    <w:rsid w:val="000C429A"/>
    <w:rsid w:val="000C45FE"/>
    <w:rsid w:val="000C4972"/>
    <w:rsid w:val="000C4A1E"/>
    <w:rsid w:val="000C4ECD"/>
    <w:rsid w:val="000C577F"/>
    <w:rsid w:val="000C5ABF"/>
    <w:rsid w:val="000C5E7D"/>
    <w:rsid w:val="000C62FC"/>
    <w:rsid w:val="000C64C0"/>
    <w:rsid w:val="000C6C88"/>
    <w:rsid w:val="000C735C"/>
    <w:rsid w:val="000C73DD"/>
    <w:rsid w:val="000C7443"/>
    <w:rsid w:val="000C7512"/>
    <w:rsid w:val="000D05EC"/>
    <w:rsid w:val="000D09B9"/>
    <w:rsid w:val="000D0C3A"/>
    <w:rsid w:val="000D152D"/>
    <w:rsid w:val="000D1A03"/>
    <w:rsid w:val="000D1AB9"/>
    <w:rsid w:val="000D1B0E"/>
    <w:rsid w:val="000D1BD9"/>
    <w:rsid w:val="000D2665"/>
    <w:rsid w:val="000D2714"/>
    <w:rsid w:val="000D2C0B"/>
    <w:rsid w:val="000D33FF"/>
    <w:rsid w:val="000D3518"/>
    <w:rsid w:val="000D390D"/>
    <w:rsid w:val="000D3C7C"/>
    <w:rsid w:val="000D3D1E"/>
    <w:rsid w:val="000D463D"/>
    <w:rsid w:val="000D4BD6"/>
    <w:rsid w:val="000D4C91"/>
    <w:rsid w:val="000D4ECB"/>
    <w:rsid w:val="000D58E6"/>
    <w:rsid w:val="000D5EAA"/>
    <w:rsid w:val="000D613F"/>
    <w:rsid w:val="000D6564"/>
    <w:rsid w:val="000D6707"/>
    <w:rsid w:val="000D744C"/>
    <w:rsid w:val="000D7671"/>
    <w:rsid w:val="000D76A7"/>
    <w:rsid w:val="000D7762"/>
    <w:rsid w:val="000D78AC"/>
    <w:rsid w:val="000D799C"/>
    <w:rsid w:val="000E0044"/>
    <w:rsid w:val="000E0451"/>
    <w:rsid w:val="000E0908"/>
    <w:rsid w:val="000E0A8F"/>
    <w:rsid w:val="000E0C5D"/>
    <w:rsid w:val="000E108E"/>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2B"/>
    <w:rsid w:val="000E54DD"/>
    <w:rsid w:val="000E583A"/>
    <w:rsid w:val="000E5CD1"/>
    <w:rsid w:val="000E6036"/>
    <w:rsid w:val="000E636A"/>
    <w:rsid w:val="000E63C4"/>
    <w:rsid w:val="000E69C4"/>
    <w:rsid w:val="000E6DFB"/>
    <w:rsid w:val="000E7188"/>
    <w:rsid w:val="000E7ADF"/>
    <w:rsid w:val="000F01F5"/>
    <w:rsid w:val="000F104F"/>
    <w:rsid w:val="000F14A4"/>
    <w:rsid w:val="000F18FB"/>
    <w:rsid w:val="000F1A83"/>
    <w:rsid w:val="000F1AE8"/>
    <w:rsid w:val="000F1D39"/>
    <w:rsid w:val="000F1E06"/>
    <w:rsid w:val="000F1F38"/>
    <w:rsid w:val="000F2106"/>
    <w:rsid w:val="000F25D2"/>
    <w:rsid w:val="000F2606"/>
    <w:rsid w:val="000F275D"/>
    <w:rsid w:val="000F2BA8"/>
    <w:rsid w:val="000F43B9"/>
    <w:rsid w:val="000F4551"/>
    <w:rsid w:val="000F48F4"/>
    <w:rsid w:val="000F4E7F"/>
    <w:rsid w:val="000F4FBF"/>
    <w:rsid w:val="000F5901"/>
    <w:rsid w:val="000F5DEF"/>
    <w:rsid w:val="000F6186"/>
    <w:rsid w:val="000F6199"/>
    <w:rsid w:val="000F6F20"/>
    <w:rsid w:val="000F7238"/>
    <w:rsid w:val="000F750D"/>
    <w:rsid w:val="000F7565"/>
    <w:rsid w:val="000F782D"/>
    <w:rsid w:val="000F7891"/>
    <w:rsid w:val="000F78D2"/>
    <w:rsid w:val="000F7B68"/>
    <w:rsid w:val="000F7B96"/>
    <w:rsid w:val="000F7F22"/>
    <w:rsid w:val="001002A5"/>
    <w:rsid w:val="0010091D"/>
    <w:rsid w:val="00100A2F"/>
    <w:rsid w:val="00100BEA"/>
    <w:rsid w:val="00100E2C"/>
    <w:rsid w:val="001010EF"/>
    <w:rsid w:val="00101AFD"/>
    <w:rsid w:val="00101B58"/>
    <w:rsid w:val="00101C8E"/>
    <w:rsid w:val="00102192"/>
    <w:rsid w:val="0010229B"/>
    <w:rsid w:val="00102718"/>
    <w:rsid w:val="00102C38"/>
    <w:rsid w:val="00103199"/>
    <w:rsid w:val="001038DE"/>
    <w:rsid w:val="00103A8C"/>
    <w:rsid w:val="00103E17"/>
    <w:rsid w:val="00103EC9"/>
    <w:rsid w:val="0010402E"/>
    <w:rsid w:val="00104247"/>
    <w:rsid w:val="00104671"/>
    <w:rsid w:val="001046A2"/>
    <w:rsid w:val="00104768"/>
    <w:rsid w:val="001048B1"/>
    <w:rsid w:val="00104B36"/>
    <w:rsid w:val="00104C0D"/>
    <w:rsid w:val="00104D0E"/>
    <w:rsid w:val="00105A7D"/>
    <w:rsid w:val="00105D9D"/>
    <w:rsid w:val="00106C91"/>
    <w:rsid w:val="00107647"/>
    <w:rsid w:val="00107BF2"/>
    <w:rsid w:val="00110916"/>
    <w:rsid w:val="0011099C"/>
    <w:rsid w:val="00110C23"/>
    <w:rsid w:val="00110FD1"/>
    <w:rsid w:val="0011172D"/>
    <w:rsid w:val="00111964"/>
    <w:rsid w:val="00112302"/>
    <w:rsid w:val="0011277E"/>
    <w:rsid w:val="00112C2B"/>
    <w:rsid w:val="00112E6C"/>
    <w:rsid w:val="00113195"/>
    <w:rsid w:val="00113610"/>
    <w:rsid w:val="00113731"/>
    <w:rsid w:val="0011377E"/>
    <w:rsid w:val="0011397A"/>
    <w:rsid w:val="0011409D"/>
    <w:rsid w:val="00114C04"/>
    <w:rsid w:val="00114D59"/>
    <w:rsid w:val="001151A8"/>
    <w:rsid w:val="001154E0"/>
    <w:rsid w:val="001157F5"/>
    <w:rsid w:val="0011584B"/>
    <w:rsid w:val="001166D4"/>
    <w:rsid w:val="00116B77"/>
    <w:rsid w:val="001174BB"/>
    <w:rsid w:val="00117A4E"/>
    <w:rsid w:val="0012093B"/>
    <w:rsid w:val="00120B32"/>
    <w:rsid w:val="00120BE8"/>
    <w:rsid w:val="00121167"/>
    <w:rsid w:val="001218EA"/>
    <w:rsid w:val="00121AF1"/>
    <w:rsid w:val="0012263D"/>
    <w:rsid w:val="00122904"/>
    <w:rsid w:val="00122EC0"/>
    <w:rsid w:val="00123244"/>
    <w:rsid w:val="00123496"/>
    <w:rsid w:val="0012379D"/>
    <w:rsid w:val="00123F70"/>
    <w:rsid w:val="00125197"/>
    <w:rsid w:val="001253BD"/>
    <w:rsid w:val="0012547C"/>
    <w:rsid w:val="00125526"/>
    <w:rsid w:val="001257F5"/>
    <w:rsid w:val="001266BA"/>
    <w:rsid w:val="00126B05"/>
    <w:rsid w:val="00126C3E"/>
    <w:rsid w:val="00127079"/>
    <w:rsid w:val="00127360"/>
    <w:rsid w:val="001279FE"/>
    <w:rsid w:val="00130E18"/>
    <w:rsid w:val="001315A9"/>
    <w:rsid w:val="00131A50"/>
    <w:rsid w:val="001321B3"/>
    <w:rsid w:val="00132346"/>
    <w:rsid w:val="00132581"/>
    <w:rsid w:val="00132A1F"/>
    <w:rsid w:val="001330A4"/>
    <w:rsid w:val="001330ED"/>
    <w:rsid w:val="00133157"/>
    <w:rsid w:val="001332E9"/>
    <w:rsid w:val="00133A6E"/>
    <w:rsid w:val="001340B2"/>
    <w:rsid w:val="00134454"/>
    <w:rsid w:val="001348A1"/>
    <w:rsid w:val="00134D6B"/>
    <w:rsid w:val="001352CD"/>
    <w:rsid w:val="00135314"/>
    <w:rsid w:val="001357D0"/>
    <w:rsid w:val="00135A11"/>
    <w:rsid w:val="00135F7C"/>
    <w:rsid w:val="00136047"/>
    <w:rsid w:val="001361A8"/>
    <w:rsid w:val="001363F4"/>
    <w:rsid w:val="0013654C"/>
    <w:rsid w:val="0013671C"/>
    <w:rsid w:val="00136CAB"/>
    <w:rsid w:val="00136FA8"/>
    <w:rsid w:val="0013766C"/>
    <w:rsid w:val="001377C2"/>
    <w:rsid w:val="00137C6E"/>
    <w:rsid w:val="001404E2"/>
    <w:rsid w:val="001405C3"/>
    <w:rsid w:val="00140803"/>
    <w:rsid w:val="00140944"/>
    <w:rsid w:val="00140963"/>
    <w:rsid w:val="00140A5E"/>
    <w:rsid w:val="00140E7D"/>
    <w:rsid w:val="00140FDF"/>
    <w:rsid w:val="00141114"/>
    <w:rsid w:val="001413F3"/>
    <w:rsid w:val="001417C1"/>
    <w:rsid w:val="001421E2"/>
    <w:rsid w:val="00142807"/>
    <w:rsid w:val="001428E4"/>
    <w:rsid w:val="00142923"/>
    <w:rsid w:val="00142C07"/>
    <w:rsid w:val="00142F21"/>
    <w:rsid w:val="0014300D"/>
    <w:rsid w:val="0014310C"/>
    <w:rsid w:val="0014320C"/>
    <w:rsid w:val="00143300"/>
    <w:rsid w:val="0014343D"/>
    <w:rsid w:val="001436C3"/>
    <w:rsid w:val="0014425D"/>
    <w:rsid w:val="001444BC"/>
    <w:rsid w:val="00144FCE"/>
    <w:rsid w:val="0014519A"/>
    <w:rsid w:val="00145240"/>
    <w:rsid w:val="0014532F"/>
    <w:rsid w:val="00145E21"/>
    <w:rsid w:val="001464F2"/>
    <w:rsid w:val="001466FE"/>
    <w:rsid w:val="00146BFA"/>
    <w:rsid w:val="00146F05"/>
    <w:rsid w:val="00146F84"/>
    <w:rsid w:val="00147219"/>
    <w:rsid w:val="00147542"/>
    <w:rsid w:val="001478C3"/>
    <w:rsid w:val="00147F8F"/>
    <w:rsid w:val="00147FD3"/>
    <w:rsid w:val="0015013B"/>
    <w:rsid w:val="001508A9"/>
    <w:rsid w:val="00150BA3"/>
    <w:rsid w:val="00150C11"/>
    <w:rsid w:val="00150D33"/>
    <w:rsid w:val="00150ED9"/>
    <w:rsid w:val="001510E2"/>
    <w:rsid w:val="0015138B"/>
    <w:rsid w:val="00151632"/>
    <w:rsid w:val="00151650"/>
    <w:rsid w:val="0015173E"/>
    <w:rsid w:val="001518A6"/>
    <w:rsid w:val="001522BF"/>
    <w:rsid w:val="00152345"/>
    <w:rsid w:val="00152731"/>
    <w:rsid w:val="001534B9"/>
    <w:rsid w:val="00153849"/>
    <w:rsid w:val="001538F2"/>
    <w:rsid w:val="0015391E"/>
    <w:rsid w:val="00153CF0"/>
    <w:rsid w:val="0015403C"/>
    <w:rsid w:val="0015441C"/>
    <w:rsid w:val="00154AB2"/>
    <w:rsid w:val="00154CBB"/>
    <w:rsid w:val="00154D2A"/>
    <w:rsid w:val="00154F10"/>
    <w:rsid w:val="00155171"/>
    <w:rsid w:val="00155A63"/>
    <w:rsid w:val="00156172"/>
    <w:rsid w:val="001562B4"/>
    <w:rsid w:val="0015646F"/>
    <w:rsid w:val="001564A2"/>
    <w:rsid w:val="001569F6"/>
    <w:rsid w:val="00156EA4"/>
    <w:rsid w:val="00156EC1"/>
    <w:rsid w:val="00157512"/>
    <w:rsid w:val="001577E2"/>
    <w:rsid w:val="0015796A"/>
    <w:rsid w:val="00160518"/>
    <w:rsid w:val="0016078A"/>
    <w:rsid w:val="00160CAD"/>
    <w:rsid w:val="00160F87"/>
    <w:rsid w:val="001612F3"/>
    <w:rsid w:val="001617D4"/>
    <w:rsid w:val="00161E09"/>
    <w:rsid w:val="00162514"/>
    <w:rsid w:val="00162793"/>
    <w:rsid w:val="00162C48"/>
    <w:rsid w:val="00162D0E"/>
    <w:rsid w:val="00162EF8"/>
    <w:rsid w:val="001631A0"/>
    <w:rsid w:val="00163668"/>
    <w:rsid w:val="00163A45"/>
    <w:rsid w:val="00163A53"/>
    <w:rsid w:val="00163DDE"/>
    <w:rsid w:val="0016406F"/>
    <w:rsid w:val="001641DC"/>
    <w:rsid w:val="001644D0"/>
    <w:rsid w:val="00164576"/>
    <w:rsid w:val="00164A01"/>
    <w:rsid w:val="00164B89"/>
    <w:rsid w:val="001650FE"/>
    <w:rsid w:val="00165282"/>
    <w:rsid w:val="0016571C"/>
    <w:rsid w:val="00165BDB"/>
    <w:rsid w:val="00166659"/>
    <w:rsid w:val="00167146"/>
    <w:rsid w:val="00167FDF"/>
    <w:rsid w:val="001708F8"/>
    <w:rsid w:val="00170C25"/>
    <w:rsid w:val="00170D4E"/>
    <w:rsid w:val="001710C2"/>
    <w:rsid w:val="00171303"/>
    <w:rsid w:val="001715E0"/>
    <w:rsid w:val="0017169D"/>
    <w:rsid w:val="00171EE9"/>
    <w:rsid w:val="00172053"/>
    <w:rsid w:val="001725D6"/>
    <w:rsid w:val="00172A27"/>
    <w:rsid w:val="00172DAB"/>
    <w:rsid w:val="00172E8D"/>
    <w:rsid w:val="001732CF"/>
    <w:rsid w:val="001735EF"/>
    <w:rsid w:val="00173748"/>
    <w:rsid w:val="00173A32"/>
    <w:rsid w:val="00173AF4"/>
    <w:rsid w:val="0017400C"/>
    <w:rsid w:val="001740D8"/>
    <w:rsid w:val="001746CD"/>
    <w:rsid w:val="00174711"/>
    <w:rsid w:val="00174885"/>
    <w:rsid w:val="00174C3B"/>
    <w:rsid w:val="00175018"/>
    <w:rsid w:val="0017525F"/>
    <w:rsid w:val="00175977"/>
    <w:rsid w:val="00175D67"/>
    <w:rsid w:val="00175F47"/>
    <w:rsid w:val="001760FC"/>
    <w:rsid w:val="0017626A"/>
    <w:rsid w:val="00176D05"/>
    <w:rsid w:val="00177475"/>
    <w:rsid w:val="0017785F"/>
    <w:rsid w:val="001801D5"/>
    <w:rsid w:val="0018071A"/>
    <w:rsid w:val="00180C8E"/>
    <w:rsid w:val="001813B0"/>
    <w:rsid w:val="00181632"/>
    <w:rsid w:val="00181961"/>
    <w:rsid w:val="00182172"/>
    <w:rsid w:val="001829F9"/>
    <w:rsid w:val="00183A17"/>
    <w:rsid w:val="00183A86"/>
    <w:rsid w:val="00183BAA"/>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6C37"/>
    <w:rsid w:val="00187878"/>
    <w:rsid w:val="001879E9"/>
    <w:rsid w:val="00187AA1"/>
    <w:rsid w:val="00187B3C"/>
    <w:rsid w:val="001900EF"/>
    <w:rsid w:val="001901A5"/>
    <w:rsid w:val="001901E9"/>
    <w:rsid w:val="0019039E"/>
    <w:rsid w:val="0019053A"/>
    <w:rsid w:val="00191956"/>
    <w:rsid w:val="00191B0E"/>
    <w:rsid w:val="001923B8"/>
    <w:rsid w:val="001923FD"/>
    <w:rsid w:val="0019290C"/>
    <w:rsid w:val="00192C67"/>
    <w:rsid w:val="00192CDE"/>
    <w:rsid w:val="00192DF3"/>
    <w:rsid w:val="0019333A"/>
    <w:rsid w:val="001933D2"/>
    <w:rsid w:val="00193FB6"/>
    <w:rsid w:val="00194514"/>
    <w:rsid w:val="00194BE0"/>
    <w:rsid w:val="001952FB"/>
    <w:rsid w:val="00195611"/>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4264"/>
    <w:rsid w:val="001A4590"/>
    <w:rsid w:val="001A4934"/>
    <w:rsid w:val="001A4A21"/>
    <w:rsid w:val="001A4D64"/>
    <w:rsid w:val="001A4EBE"/>
    <w:rsid w:val="001A4F78"/>
    <w:rsid w:val="001A51C4"/>
    <w:rsid w:val="001A5541"/>
    <w:rsid w:val="001A5706"/>
    <w:rsid w:val="001A57A5"/>
    <w:rsid w:val="001A5BA3"/>
    <w:rsid w:val="001A6811"/>
    <w:rsid w:val="001A6853"/>
    <w:rsid w:val="001A69B1"/>
    <w:rsid w:val="001A73AF"/>
    <w:rsid w:val="001A76E7"/>
    <w:rsid w:val="001A782B"/>
    <w:rsid w:val="001A7A6D"/>
    <w:rsid w:val="001B011F"/>
    <w:rsid w:val="001B019B"/>
    <w:rsid w:val="001B088B"/>
    <w:rsid w:val="001B0B5F"/>
    <w:rsid w:val="001B0E86"/>
    <w:rsid w:val="001B0FFD"/>
    <w:rsid w:val="001B156C"/>
    <w:rsid w:val="001B1972"/>
    <w:rsid w:val="001B1A5F"/>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F5C"/>
    <w:rsid w:val="001B7391"/>
    <w:rsid w:val="001B73F0"/>
    <w:rsid w:val="001B75C9"/>
    <w:rsid w:val="001B778F"/>
    <w:rsid w:val="001B79B2"/>
    <w:rsid w:val="001B7A39"/>
    <w:rsid w:val="001B7BBD"/>
    <w:rsid w:val="001C027F"/>
    <w:rsid w:val="001C02EB"/>
    <w:rsid w:val="001C0316"/>
    <w:rsid w:val="001C0776"/>
    <w:rsid w:val="001C127E"/>
    <w:rsid w:val="001C128D"/>
    <w:rsid w:val="001C14CC"/>
    <w:rsid w:val="001C16C8"/>
    <w:rsid w:val="001C172B"/>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71"/>
    <w:rsid w:val="001C5483"/>
    <w:rsid w:val="001C5739"/>
    <w:rsid w:val="001C5E55"/>
    <w:rsid w:val="001C61FA"/>
    <w:rsid w:val="001C6674"/>
    <w:rsid w:val="001C6B2B"/>
    <w:rsid w:val="001C6BB2"/>
    <w:rsid w:val="001C6C9C"/>
    <w:rsid w:val="001C6EE0"/>
    <w:rsid w:val="001C6FE6"/>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CDE"/>
    <w:rsid w:val="001D1DF0"/>
    <w:rsid w:val="001D1EE9"/>
    <w:rsid w:val="001D2169"/>
    <w:rsid w:val="001D2D89"/>
    <w:rsid w:val="001D340D"/>
    <w:rsid w:val="001D378B"/>
    <w:rsid w:val="001D3ED5"/>
    <w:rsid w:val="001D509B"/>
    <w:rsid w:val="001D55C7"/>
    <w:rsid w:val="001D5A93"/>
    <w:rsid w:val="001D5CF4"/>
    <w:rsid w:val="001D5ECA"/>
    <w:rsid w:val="001D6738"/>
    <w:rsid w:val="001D691F"/>
    <w:rsid w:val="001D6FDE"/>
    <w:rsid w:val="001D71E9"/>
    <w:rsid w:val="001D747E"/>
    <w:rsid w:val="001D7B87"/>
    <w:rsid w:val="001D7BF0"/>
    <w:rsid w:val="001E072A"/>
    <w:rsid w:val="001E0A83"/>
    <w:rsid w:val="001E0EAE"/>
    <w:rsid w:val="001E147D"/>
    <w:rsid w:val="001E16D4"/>
    <w:rsid w:val="001E1705"/>
    <w:rsid w:val="001E1760"/>
    <w:rsid w:val="001E1A77"/>
    <w:rsid w:val="001E24D0"/>
    <w:rsid w:val="001E2890"/>
    <w:rsid w:val="001E2A05"/>
    <w:rsid w:val="001E2B19"/>
    <w:rsid w:val="001E308B"/>
    <w:rsid w:val="001E327B"/>
    <w:rsid w:val="001E35C2"/>
    <w:rsid w:val="001E38F2"/>
    <w:rsid w:val="001E3D04"/>
    <w:rsid w:val="001E4720"/>
    <w:rsid w:val="001E4A01"/>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671"/>
    <w:rsid w:val="001F0092"/>
    <w:rsid w:val="001F07E5"/>
    <w:rsid w:val="001F099E"/>
    <w:rsid w:val="001F1E75"/>
    <w:rsid w:val="001F20D6"/>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7D1"/>
    <w:rsid w:val="001F488B"/>
    <w:rsid w:val="001F4FE3"/>
    <w:rsid w:val="001F5536"/>
    <w:rsid w:val="001F5853"/>
    <w:rsid w:val="001F59C1"/>
    <w:rsid w:val="001F5A2B"/>
    <w:rsid w:val="001F5B92"/>
    <w:rsid w:val="001F5E6F"/>
    <w:rsid w:val="001F5EB4"/>
    <w:rsid w:val="001F61CE"/>
    <w:rsid w:val="001F647E"/>
    <w:rsid w:val="001F651D"/>
    <w:rsid w:val="001F65A2"/>
    <w:rsid w:val="001F6824"/>
    <w:rsid w:val="001F6CC0"/>
    <w:rsid w:val="001F6F9E"/>
    <w:rsid w:val="001F73FA"/>
    <w:rsid w:val="001F7499"/>
    <w:rsid w:val="001F754F"/>
    <w:rsid w:val="001F7ED6"/>
    <w:rsid w:val="002006C3"/>
    <w:rsid w:val="002007F6"/>
    <w:rsid w:val="002008BE"/>
    <w:rsid w:val="002008F3"/>
    <w:rsid w:val="00200E3F"/>
    <w:rsid w:val="0020130A"/>
    <w:rsid w:val="002016F0"/>
    <w:rsid w:val="00201915"/>
    <w:rsid w:val="00202307"/>
    <w:rsid w:val="002023B1"/>
    <w:rsid w:val="00202570"/>
    <w:rsid w:val="00202D92"/>
    <w:rsid w:val="00203068"/>
    <w:rsid w:val="0020349A"/>
    <w:rsid w:val="0020406D"/>
    <w:rsid w:val="00204112"/>
    <w:rsid w:val="002043E9"/>
    <w:rsid w:val="00204AD0"/>
    <w:rsid w:val="00204B02"/>
    <w:rsid w:val="00204C5F"/>
    <w:rsid w:val="00204D61"/>
    <w:rsid w:val="00204EE8"/>
    <w:rsid w:val="002058C4"/>
    <w:rsid w:val="00205917"/>
    <w:rsid w:val="00205A12"/>
    <w:rsid w:val="00205C4F"/>
    <w:rsid w:val="00205E90"/>
    <w:rsid w:val="00205EB0"/>
    <w:rsid w:val="00206041"/>
    <w:rsid w:val="002066D4"/>
    <w:rsid w:val="00207908"/>
    <w:rsid w:val="00207C88"/>
    <w:rsid w:val="00210674"/>
    <w:rsid w:val="002107FA"/>
    <w:rsid w:val="00210C30"/>
    <w:rsid w:val="00210D81"/>
    <w:rsid w:val="00210DE9"/>
    <w:rsid w:val="00211503"/>
    <w:rsid w:val="00211D9F"/>
    <w:rsid w:val="002123C7"/>
    <w:rsid w:val="002124EB"/>
    <w:rsid w:val="00212783"/>
    <w:rsid w:val="002129CC"/>
    <w:rsid w:val="00212ABB"/>
    <w:rsid w:val="0021300C"/>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F6D"/>
    <w:rsid w:val="0022008A"/>
    <w:rsid w:val="002201BE"/>
    <w:rsid w:val="0022028A"/>
    <w:rsid w:val="00220667"/>
    <w:rsid w:val="002206EF"/>
    <w:rsid w:val="0022090B"/>
    <w:rsid w:val="00220F1A"/>
    <w:rsid w:val="002215D5"/>
    <w:rsid w:val="00221997"/>
    <w:rsid w:val="00221B5C"/>
    <w:rsid w:val="00221B7B"/>
    <w:rsid w:val="002221B8"/>
    <w:rsid w:val="0022238A"/>
    <w:rsid w:val="002224E9"/>
    <w:rsid w:val="00222BF6"/>
    <w:rsid w:val="00223F67"/>
    <w:rsid w:val="00224546"/>
    <w:rsid w:val="002245BF"/>
    <w:rsid w:val="002247A3"/>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61E"/>
    <w:rsid w:val="00232CC6"/>
    <w:rsid w:val="00232EC6"/>
    <w:rsid w:val="002331E4"/>
    <w:rsid w:val="00233638"/>
    <w:rsid w:val="00233B0D"/>
    <w:rsid w:val="0023420A"/>
    <w:rsid w:val="00234EDC"/>
    <w:rsid w:val="002357D4"/>
    <w:rsid w:val="0023589D"/>
    <w:rsid w:val="0023590E"/>
    <w:rsid w:val="00235E20"/>
    <w:rsid w:val="00236533"/>
    <w:rsid w:val="002373FD"/>
    <w:rsid w:val="00240AEF"/>
    <w:rsid w:val="00240B53"/>
    <w:rsid w:val="00240C3D"/>
    <w:rsid w:val="00240FD1"/>
    <w:rsid w:val="002414DB"/>
    <w:rsid w:val="00241BBD"/>
    <w:rsid w:val="00241E46"/>
    <w:rsid w:val="00242322"/>
    <w:rsid w:val="002424E5"/>
    <w:rsid w:val="0024289A"/>
    <w:rsid w:val="002429EF"/>
    <w:rsid w:val="00242EBC"/>
    <w:rsid w:val="002439C6"/>
    <w:rsid w:val="00243C86"/>
    <w:rsid w:val="00244303"/>
    <w:rsid w:val="002444AE"/>
    <w:rsid w:val="00244CDA"/>
    <w:rsid w:val="002451C4"/>
    <w:rsid w:val="00245210"/>
    <w:rsid w:val="002463D0"/>
    <w:rsid w:val="00246617"/>
    <w:rsid w:val="00246869"/>
    <w:rsid w:val="00246944"/>
    <w:rsid w:val="00246AB3"/>
    <w:rsid w:val="00247A5F"/>
    <w:rsid w:val="00247DF0"/>
    <w:rsid w:val="00250170"/>
    <w:rsid w:val="00250D2F"/>
    <w:rsid w:val="00250D7A"/>
    <w:rsid w:val="0025109A"/>
    <w:rsid w:val="00251997"/>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C99"/>
    <w:rsid w:val="00255C39"/>
    <w:rsid w:val="00256313"/>
    <w:rsid w:val="0025684A"/>
    <w:rsid w:val="00256B05"/>
    <w:rsid w:val="00256FEC"/>
    <w:rsid w:val="00257055"/>
    <w:rsid w:val="002575FB"/>
    <w:rsid w:val="00257EF7"/>
    <w:rsid w:val="00257F6E"/>
    <w:rsid w:val="00257FD0"/>
    <w:rsid w:val="00260094"/>
    <w:rsid w:val="00261211"/>
    <w:rsid w:val="002614C2"/>
    <w:rsid w:val="002615E2"/>
    <w:rsid w:val="002616F4"/>
    <w:rsid w:val="00261DCD"/>
    <w:rsid w:val="00261E14"/>
    <w:rsid w:val="00261EE8"/>
    <w:rsid w:val="002621F0"/>
    <w:rsid w:val="0026269E"/>
    <w:rsid w:val="00262DC8"/>
    <w:rsid w:val="00262E2D"/>
    <w:rsid w:val="00262F79"/>
    <w:rsid w:val="00263147"/>
    <w:rsid w:val="0026315D"/>
    <w:rsid w:val="00263355"/>
    <w:rsid w:val="00264083"/>
    <w:rsid w:val="0026441F"/>
    <w:rsid w:val="0026469B"/>
    <w:rsid w:val="0026493A"/>
    <w:rsid w:val="00264C6B"/>
    <w:rsid w:val="00264CAF"/>
    <w:rsid w:val="00264F40"/>
    <w:rsid w:val="002650B2"/>
    <w:rsid w:val="00265B73"/>
    <w:rsid w:val="002666AC"/>
    <w:rsid w:val="002667F2"/>
    <w:rsid w:val="00266C25"/>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507"/>
    <w:rsid w:val="002737F1"/>
    <w:rsid w:val="00273C4B"/>
    <w:rsid w:val="00274627"/>
    <w:rsid w:val="00274788"/>
    <w:rsid w:val="00274A10"/>
    <w:rsid w:val="00274B95"/>
    <w:rsid w:val="00274D70"/>
    <w:rsid w:val="00275241"/>
    <w:rsid w:val="00275F47"/>
    <w:rsid w:val="00276045"/>
    <w:rsid w:val="00276D62"/>
    <w:rsid w:val="00276DFF"/>
    <w:rsid w:val="0027724B"/>
    <w:rsid w:val="00277270"/>
    <w:rsid w:val="00277A3E"/>
    <w:rsid w:val="002801D5"/>
    <w:rsid w:val="0028042C"/>
    <w:rsid w:val="00280476"/>
    <w:rsid w:val="00280B7E"/>
    <w:rsid w:val="002811F3"/>
    <w:rsid w:val="00281283"/>
    <w:rsid w:val="00281355"/>
    <w:rsid w:val="00281756"/>
    <w:rsid w:val="002828EF"/>
    <w:rsid w:val="00282999"/>
    <w:rsid w:val="002829E5"/>
    <w:rsid w:val="00282A7C"/>
    <w:rsid w:val="00282AF5"/>
    <w:rsid w:val="0028387F"/>
    <w:rsid w:val="002845C3"/>
    <w:rsid w:val="00284A55"/>
    <w:rsid w:val="00284B9F"/>
    <w:rsid w:val="00284C5C"/>
    <w:rsid w:val="00285621"/>
    <w:rsid w:val="00285C7A"/>
    <w:rsid w:val="002860A4"/>
    <w:rsid w:val="00286516"/>
    <w:rsid w:val="002872DF"/>
    <w:rsid w:val="00287644"/>
    <w:rsid w:val="002876BF"/>
    <w:rsid w:val="00287FB3"/>
    <w:rsid w:val="00290010"/>
    <w:rsid w:val="0029055B"/>
    <w:rsid w:val="00290B6A"/>
    <w:rsid w:val="0029112B"/>
    <w:rsid w:val="00291352"/>
    <w:rsid w:val="00291434"/>
    <w:rsid w:val="00291543"/>
    <w:rsid w:val="00292016"/>
    <w:rsid w:val="002922DD"/>
    <w:rsid w:val="002926A8"/>
    <w:rsid w:val="002939E1"/>
    <w:rsid w:val="00293B7C"/>
    <w:rsid w:val="00293C1A"/>
    <w:rsid w:val="00293C3A"/>
    <w:rsid w:val="002949A6"/>
    <w:rsid w:val="00294DE8"/>
    <w:rsid w:val="00294FF0"/>
    <w:rsid w:val="002952AD"/>
    <w:rsid w:val="002953ED"/>
    <w:rsid w:val="002957F2"/>
    <w:rsid w:val="00295920"/>
    <w:rsid w:val="00295C17"/>
    <w:rsid w:val="00296126"/>
    <w:rsid w:val="0029631F"/>
    <w:rsid w:val="002965EA"/>
    <w:rsid w:val="00296C13"/>
    <w:rsid w:val="00297100"/>
    <w:rsid w:val="0029739A"/>
    <w:rsid w:val="00297525"/>
    <w:rsid w:val="002975E2"/>
    <w:rsid w:val="00297B04"/>
    <w:rsid w:val="00297ED3"/>
    <w:rsid w:val="00297F72"/>
    <w:rsid w:val="002A025C"/>
    <w:rsid w:val="002A1182"/>
    <w:rsid w:val="002A14AE"/>
    <w:rsid w:val="002A18DD"/>
    <w:rsid w:val="002A19BE"/>
    <w:rsid w:val="002A1A1B"/>
    <w:rsid w:val="002A21F8"/>
    <w:rsid w:val="002A2751"/>
    <w:rsid w:val="002A2FAC"/>
    <w:rsid w:val="002A300C"/>
    <w:rsid w:val="002A3CD9"/>
    <w:rsid w:val="002A44C0"/>
    <w:rsid w:val="002A46EE"/>
    <w:rsid w:val="002A479E"/>
    <w:rsid w:val="002A4993"/>
    <w:rsid w:val="002A51ED"/>
    <w:rsid w:val="002A5891"/>
    <w:rsid w:val="002A5D90"/>
    <w:rsid w:val="002A5E9E"/>
    <w:rsid w:val="002A640B"/>
    <w:rsid w:val="002A6473"/>
    <w:rsid w:val="002A66EA"/>
    <w:rsid w:val="002A6AA5"/>
    <w:rsid w:val="002A6CC1"/>
    <w:rsid w:val="002A7514"/>
    <w:rsid w:val="002A7680"/>
    <w:rsid w:val="002A7C13"/>
    <w:rsid w:val="002A7E40"/>
    <w:rsid w:val="002B00AF"/>
    <w:rsid w:val="002B033B"/>
    <w:rsid w:val="002B0BF5"/>
    <w:rsid w:val="002B0F5A"/>
    <w:rsid w:val="002B13AC"/>
    <w:rsid w:val="002B1695"/>
    <w:rsid w:val="002B16BF"/>
    <w:rsid w:val="002B1948"/>
    <w:rsid w:val="002B1981"/>
    <w:rsid w:val="002B1C4E"/>
    <w:rsid w:val="002B1CE5"/>
    <w:rsid w:val="002B23D5"/>
    <w:rsid w:val="002B2441"/>
    <w:rsid w:val="002B2CDD"/>
    <w:rsid w:val="002B2DC6"/>
    <w:rsid w:val="002B31F7"/>
    <w:rsid w:val="002B33E9"/>
    <w:rsid w:val="002B355E"/>
    <w:rsid w:val="002B393C"/>
    <w:rsid w:val="002B433C"/>
    <w:rsid w:val="002B437A"/>
    <w:rsid w:val="002B490E"/>
    <w:rsid w:val="002B50F5"/>
    <w:rsid w:val="002B51D8"/>
    <w:rsid w:val="002B547E"/>
    <w:rsid w:val="002B58A5"/>
    <w:rsid w:val="002B59DB"/>
    <w:rsid w:val="002B5A01"/>
    <w:rsid w:val="002B5A58"/>
    <w:rsid w:val="002B5B0C"/>
    <w:rsid w:val="002B7178"/>
    <w:rsid w:val="002B725C"/>
    <w:rsid w:val="002B7AB0"/>
    <w:rsid w:val="002B7BA9"/>
    <w:rsid w:val="002B7C26"/>
    <w:rsid w:val="002B7D0C"/>
    <w:rsid w:val="002C07CA"/>
    <w:rsid w:val="002C0887"/>
    <w:rsid w:val="002C0941"/>
    <w:rsid w:val="002C0962"/>
    <w:rsid w:val="002C0990"/>
    <w:rsid w:val="002C102E"/>
    <w:rsid w:val="002C10ED"/>
    <w:rsid w:val="002C1138"/>
    <w:rsid w:val="002C15B4"/>
    <w:rsid w:val="002C1C6B"/>
    <w:rsid w:val="002C1E7D"/>
    <w:rsid w:val="002C2041"/>
    <w:rsid w:val="002C2349"/>
    <w:rsid w:val="002C278B"/>
    <w:rsid w:val="002C2EBE"/>
    <w:rsid w:val="002C30E1"/>
    <w:rsid w:val="002C321B"/>
    <w:rsid w:val="002C329C"/>
    <w:rsid w:val="002C3B54"/>
    <w:rsid w:val="002C434C"/>
    <w:rsid w:val="002C4490"/>
    <w:rsid w:val="002C47EF"/>
    <w:rsid w:val="002C4A0A"/>
    <w:rsid w:val="002C50D3"/>
    <w:rsid w:val="002C54A0"/>
    <w:rsid w:val="002C58BF"/>
    <w:rsid w:val="002C6077"/>
    <w:rsid w:val="002C6903"/>
    <w:rsid w:val="002C6B21"/>
    <w:rsid w:val="002C705C"/>
    <w:rsid w:val="002C72DE"/>
    <w:rsid w:val="002C7CBE"/>
    <w:rsid w:val="002C7FB4"/>
    <w:rsid w:val="002C7FE3"/>
    <w:rsid w:val="002D0530"/>
    <w:rsid w:val="002D0AA0"/>
    <w:rsid w:val="002D0AD3"/>
    <w:rsid w:val="002D0C01"/>
    <w:rsid w:val="002D0E57"/>
    <w:rsid w:val="002D1421"/>
    <w:rsid w:val="002D2261"/>
    <w:rsid w:val="002D230A"/>
    <w:rsid w:val="002D25FB"/>
    <w:rsid w:val="002D2B08"/>
    <w:rsid w:val="002D3216"/>
    <w:rsid w:val="002D357A"/>
    <w:rsid w:val="002D3B88"/>
    <w:rsid w:val="002D3E01"/>
    <w:rsid w:val="002D41EC"/>
    <w:rsid w:val="002D43B1"/>
    <w:rsid w:val="002D4B0B"/>
    <w:rsid w:val="002D4D39"/>
    <w:rsid w:val="002D5200"/>
    <w:rsid w:val="002D5957"/>
    <w:rsid w:val="002D5CD5"/>
    <w:rsid w:val="002D5EE8"/>
    <w:rsid w:val="002D5F32"/>
    <w:rsid w:val="002D60C2"/>
    <w:rsid w:val="002D6230"/>
    <w:rsid w:val="002D6A05"/>
    <w:rsid w:val="002D6AD8"/>
    <w:rsid w:val="002D6E3A"/>
    <w:rsid w:val="002D7103"/>
    <w:rsid w:val="002D7132"/>
    <w:rsid w:val="002D7DED"/>
    <w:rsid w:val="002D7EB3"/>
    <w:rsid w:val="002D7F12"/>
    <w:rsid w:val="002E01FA"/>
    <w:rsid w:val="002E037C"/>
    <w:rsid w:val="002E0C00"/>
    <w:rsid w:val="002E0D1B"/>
    <w:rsid w:val="002E13F9"/>
    <w:rsid w:val="002E1E31"/>
    <w:rsid w:val="002E2217"/>
    <w:rsid w:val="002E28EB"/>
    <w:rsid w:val="002E290F"/>
    <w:rsid w:val="002E29A7"/>
    <w:rsid w:val="002E3A3F"/>
    <w:rsid w:val="002E3A6C"/>
    <w:rsid w:val="002E4209"/>
    <w:rsid w:val="002E4343"/>
    <w:rsid w:val="002E46E6"/>
    <w:rsid w:val="002E4DA4"/>
    <w:rsid w:val="002E4FDA"/>
    <w:rsid w:val="002E5204"/>
    <w:rsid w:val="002E52DC"/>
    <w:rsid w:val="002E547F"/>
    <w:rsid w:val="002E5CF5"/>
    <w:rsid w:val="002E62E1"/>
    <w:rsid w:val="002E6A55"/>
    <w:rsid w:val="002E6A9F"/>
    <w:rsid w:val="002E7018"/>
    <w:rsid w:val="002E76D8"/>
    <w:rsid w:val="002E784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235"/>
    <w:rsid w:val="002F37CB"/>
    <w:rsid w:val="002F3DAC"/>
    <w:rsid w:val="002F3DB9"/>
    <w:rsid w:val="002F4808"/>
    <w:rsid w:val="002F48D4"/>
    <w:rsid w:val="002F4965"/>
    <w:rsid w:val="002F4A7A"/>
    <w:rsid w:val="002F4D48"/>
    <w:rsid w:val="002F4FB6"/>
    <w:rsid w:val="002F51EE"/>
    <w:rsid w:val="002F54C9"/>
    <w:rsid w:val="002F566B"/>
    <w:rsid w:val="002F583C"/>
    <w:rsid w:val="002F596A"/>
    <w:rsid w:val="002F71FD"/>
    <w:rsid w:val="002F7255"/>
    <w:rsid w:val="002F7619"/>
    <w:rsid w:val="002F7782"/>
    <w:rsid w:val="002F7C26"/>
    <w:rsid w:val="002F7D3A"/>
    <w:rsid w:val="002F7D57"/>
    <w:rsid w:val="002F7E3C"/>
    <w:rsid w:val="002F7EFA"/>
    <w:rsid w:val="00300222"/>
    <w:rsid w:val="00300574"/>
    <w:rsid w:val="003008CC"/>
    <w:rsid w:val="00300AE4"/>
    <w:rsid w:val="00300FB1"/>
    <w:rsid w:val="0030181B"/>
    <w:rsid w:val="003019E1"/>
    <w:rsid w:val="00301A6A"/>
    <w:rsid w:val="00301D6D"/>
    <w:rsid w:val="00301EEF"/>
    <w:rsid w:val="003024D4"/>
    <w:rsid w:val="00302B54"/>
    <w:rsid w:val="00302BF5"/>
    <w:rsid w:val="00302CCC"/>
    <w:rsid w:val="00302D12"/>
    <w:rsid w:val="00302E8F"/>
    <w:rsid w:val="00303681"/>
    <w:rsid w:val="003037AD"/>
    <w:rsid w:val="00303C41"/>
    <w:rsid w:val="00304139"/>
    <w:rsid w:val="003041A3"/>
    <w:rsid w:val="0030430D"/>
    <w:rsid w:val="003045A7"/>
    <w:rsid w:val="003045F4"/>
    <w:rsid w:val="00304A06"/>
    <w:rsid w:val="00304EFD"/>
    <w:rsid w:val="0030522A"/>
    <w:rsid w:val="003053A2"/>
    <w:rsid w:val="00305493"/>
    <w:rsid w:val="0030574F"/>
    <w:rsid w:val="00306202"/>
    <w:rsid w:val="003067AB"/>
    <w:rsid w:val="00307052"/>
    <w:rsid w:val="003076C3"/>
    <w:rsid w:val="00307CB9"/>
    <w:rsid w:val="0031084C"/>
    <w:rsid w:val="00310A2A"/>
    <w:rsid w:val="003112E2"/>
    <w:rsid w:val="0031142D"/>
    <w:rsid w:val="00311C4C"/>
    <w:rsid w:val="0031235D"/>
    <w:rsid w:val="00312446"/>
    <w:rsid w:val="003125B6"/>
    <w:rsid w:val="00312853"/>
    <w:rsid w:val="00312993"/>
    <w:rsid w:val="00312D5E"/>
    <w:rsid w:val="0031374E"/>
    <w:rsid w:val="00313A56"/>
    <w:rsid w:val="00313D8E"/>
    <w:rsid w:val="003140E3"/>
    <w:rsid w:val="003141D5"/>
    <w:rsid w:val="0031454E"/>
    <w:rsid w:val="003147A0"/>
    <w:rsid w:val="003148FD"/>
    <w:rsid w:val="0031501D"/>
    <w:rsid w:val="00315BE0"/>
    <w:rsid w:val="00315D82"/>
    <w:rsid w:val="00315DAC"/>
    <w:rsid w:val="0031644D"/>
    <w:rsid w:val="00316777"/>
    <w:rsid w:val="003167E8"/>
    <w:rsid w:val="0031716E"/>
    <w:rsid w:val="00317B53"/>
    <w:rsid w:val="00320255"/>
    <w:rsid w:val="003203F8"/>
    <w:rsid w:val="00320907"/>
    <w:rsid w:val="00320CF6"/>
    <w:rsid w:val="0032146D"/>
    <w:rsid w:val="00321492"/>
    <w:rsid w:val="003218F9"/>
    <w:rsid w:val="0032221A"/>
    <w:rsid w:val="00322642"/>
    <w:rsid w:val="00322EB9"/>
    <w:rsid w:val="00323173"/>
    <w:rsid w:val="003237A4"/>
    <w:rsid w:val="00323910"/>
    <w:rsid w:val="00323BE3"/>
    <w:rsid w:val="00323E61"/>
    <w:rsid w:val="00324109"/>
    <w:rsid w:val="00324AEF"/>
    <w:rsid w:val="00324E55"/>
    <w:rsid w:val="00325130"/>
    <w:rsid w:val="003258CA"/>
    <w:rsid w:val="003259E2"/>
    <w:rsid w:val="00325A85"/>
    <w:rsid w:val="00325BAE"/>
    <w:rsid w:val="00326388"/>
    <w:rsid w:val="0032692E"/>
    <w:rsid w:val="00326CA0"/>
    <w:rsid w:val="0032709E"/>
    <w:rsid w:val="00327922"/>
    <w:rsid w:val="00327B81"/>
    <w:rsid w:val="00327BF2"/>
    <w:rsid w:val="00327E5C"/>
    <w:rsid w:val="00327EB0"/>
    <w:rsid w:val="003302F4"/>
    <w:rsid w:val="003307C3"/>
    <w:rsid w:val="003308CE"/>
    <w:rsid w:val="00331502"/>
    <w:rsid w:val="00331E0D"/>
    <w:rsid w:val="00332065"/>
    <w:rsid w:val="0033246A"/>
    <w:rsid w:val="0033254C"/>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0EA"/>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CC"/>
    <w:rsid w:val="003407F8"/>
    <w:rsid w:val="00340BFB"/>
    <w:rsid w:val="003410D1"/>
    <w:rsid w:val="00341395"/>
    <w:rsid w:val="003413F0"/>
    <w:rsid w:val="003417F7"/>
    <w:rsid w:val="00341FD9"/>
    <w:rsid w:val="00342358"/>
    <w:rsid w:val="003423C4"/>
    <w:rsid w:val="003427FB"/>
    <w:rsid w:val="0034292F"/>
    <w:rsid w:val="00342EB6"/>
    <w:rsid w:val="003430B2"/>
    <w:rsid w:val="003434C4"/>
    <w:rsid w:val="003439F9"/>
    <w:rsid w:val="00343A07"/>
    <w:rsid w:val="00343E41"/>
    <w:rsid w:val="003445FC"/>
    <w:rsid w:val="00344655"/>
    <w:rsid w:val="00344841"/>
    <w:rsid w:val="00344ACE"/>
    <w:rsid w:val="00345447"/>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224"/>
    <w:rsid w:val="00350811"/>
    <w:rsid w:val="003508DC"/>
    <w:rsid w:val="00350A7C"/>
    <w:rsid w:val="00350BDB"/>
    <w:rsid w:val="00350C2C"/>
    <w:rsid w:val="00350D38"/>
    <w:rsid w:val="00351AF4"/>
    <w:rsid w:val="00351FCF"/>
    <w:rsid w:val="0035257A"/>
    <w:rsid w:val="003525D7"/>
    <w:rsid w:val="003529E4"/>
    <w:rsid w:val="00352A3F"/>
    <w:rsid w:val="00352B86"/>
    <w:rsid w:val="00352B8D"/>
    <w:rsid w:val="00352E72"/>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A41"/>
    <w:rsid w:val="00357A5C"/>
    <w:rsid w:val="00357E91"/>
    <w:rsid w:val="003604BA"/>
    <w:rsid w:val="00360533"/>
    <w:rsid w:val="00360A39"/>
    <w:rsid w:val="00360BD4"/>
    <w:rsid w:val="00361927"/>
    <w:rsid w:val="00361DCD"/>
    <w:rsid w:val="00361E83"/>
    <w:rsid w:val="0036217E"/>
    <w:rsid w:val="00363394"/>
    <w:rsid w:val="00363673"/>
    <w:rsid w:val="00363E97"/>
    <w:rsid w:val="00364480"/>
    <w:rsid w:val="00364C93"/>
    <w:rsid w:val="00364D06"/>
    <w:rsid w:val="00365414"/>
    <w:rsid w:val="0036615F"/>
    <w:rsid w:val="00366AF5"/>
    <w:rsid w:val="00366D19"/>
    <w:rsid w:val="00367107"/>
    <w:rsid w:val="00367765"/>
    <w:rsid w:val="0036794F"/>
    <w:rsid w:val="00367FCB"/>
    <w:rsid w:val="00370265"/>
    <w:rsid w:val="00370388"/>
    <w:rsid w:val="00370505"/>
    <w:rsid w:val="003708C0"/>
    <w:rsid w:val="0037093C"/>
    <w:rsid w:val="003709A2"/>
    <w:rsid w:val="00370C93"/>
    <w:rsid w:val="00370F87"/>
    <w:rsid w:val="00371BF7"/>
    <w:rsid w:val="00371C41"/>
    <w:rsid w:val="00371E13"/>
    <w:rsid w:val="0037208D"/>
    <w:rsid w:val="0037255F"/>
    <w:rsid w:val="00372575"/>
    <w:rsid w:val="0037275D"/>
    <w:rsid w:val="00372C2A"/>
    <w:rsid w:val="003731CF"/>
    <w:rsid w:val="003737BE"/>
    <w:rsid w:val="00373A2F"/>
    <w:rsid w:val="00373B49"/>
    <w:rsid w:val="00373D71"/>
    <w:rsid w:val="00374393"/>
    <w:rsid w:val="00374755"/>
    <w:rsid w:val="00374835"/>
    <w:rsid w:val="003750B2"/>
    <w:rsid w:val="00375349"/>
    <w:rsid w:val="003758B0"/>
    <w:rsid w:val="00375DA8"/>
    <w:rsid w:val="00375DE3"/>
    <w:rsid w:val="00375E95"/>
    <w:rsid w:val="00376101"/>
    <w:rsid w:val="00376DFD"/>
    <w:rsid w:val="00376F28"/>
    <w:rsid w:val="00376FAC"/>
    <w:rsid w:val="00377378"/>
    <w:rsid w:val="00377B6F"/>
    <w:rsid w:val="00377EB0"/>
    <w:rsid w:val="00377FA2"/>
    <w:rsid w:val="0038010C"/>
    <w:rsid w:val="00380389"/>
    <w:rsid w:val="00380856"/>
    <w:rsid w:val="00381138"/>
    <w:rsid w:val="0038131E"/>
    <w:rsid w:val="00381A3C"/>
    <w:rsid w:val="00381AE7"/>
    <w:rsid w:val="00381D65"/>
    <w:rsid w:val="00382284"/>
    <w:rsid w:val="00382A9C"/>
    <w:rsid w:val="00382D2C"/>
    <w:rsid w:val="003831D5"/>
    <w:rsid w:val="00383C54"/>
    <w:rsid w:val="00384065"/>
    <w:rsid w:val="003843DE"/>
    <w:rsid w:val="0038484B"/>
    <w:rsid w:val="00384CBF"/>
    <w:rsid w:val="003850C5"/>
    <w:rsid w:val="0038521B"/>
    <w:rsid w:val="00385445"/>
    <w:rsid w:val="00385581"/>
    <w:rsid w:val="00385609"/>
    <w:rsid w:val="00385833"/>
    <w:rsid w:val="00385EC6"/>
    <w:rsid w:val="00386983"/>
    <w:rsid w:val="00386AEA"/>
    <w:rsid w:val="00386D65"/>
    <w:rsid w:val="00386D7D"/>
    <w:rsid w:val="00387224"/>
    <w:rsid w:val="003876DB"/>
    <w:rsid w:val="00387880"/>
    <w:rsid w:val="003878DD"/>
    <w:rsid w:val="00387C75"/>
    <w:rsid w:val="00390063"/>
    <w:rsid w:val="0039030E"/>
    <w:rsid w:val="00390755"/>
    <w:rsid w:val="00390C25"/>
    <w:rsid w:val="003910E9"/>
    <w:rsid w:val="00391403"/>
    <w:rsid w:val="00392626"/>
    <w:rsid w:val="0039269B"/>
    <w:rsid w:val="0039281A"/>
    <w:rsid w:val="00392A93"/>
    <w:rsid w:val="00392AD4"/>
    <w:rsid w:val="00393A89"/>
    <w:rsid w:val="00393ADA"/>
    <w:rsid w:val="00394630"/>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1C64"/>
    <w:rsid w:val="003A2543"/>
    <w:rsid w:val="003A2841"/>
    <w:rsid w:val="003A3640"/>
    <w:rsid w:val="003A36A8"/>
    <w:rsid w:val="003A40F2"/>
    <w:rsid w:val="003A4154"/>
    <w:rsid w:val="003A43E3"/>
    <w:rsid w:val="003A48A3"/>
    <w:rsid w:val="003A4B95"/>
    <w:rsid w:val="003A4ECF"/>
    <w:rsid w:val="003A4FD1"/>
    <w:rsid w:val="003A53CD"/>
    <w:rsid w:val="003A56B1"/>
    <w:rsid w:val="003A56BD"/>
    <w:rsid w:val="003A59D5"/>
    <w:rsid w:val="003A606D"/>
    <w:rsid w:val="003A6173"/>
    <w:rsid w:val="003A65C0"/>
    <w:rsid w:val="003A772D"/>
    <w:rsid w:val="003A79E6"/>
    <w:rsid w:val="003A7E73"/>
    <w:rsid w:val="003B070D"/>
    <w:rsid w:val="003B0742"/>
    <w:rsid w:val="003B0C8C"/>
    <w:rsid w:val="003B1080"/>
    <w:rsid w:val="003B141D"/>
    <w:rsid w:val="003B16B1"/>
    <w:rsid w:val="003B1DCD"/>
    <w:rsid w:val="003B1DF4"/>
    <w:rsid w:val="003B2327"/>
    <w:rsid w:val="003B246A"/>
    <w:rsid w:val="003B25C7"/>
    <w:rsid w:val="003B2A3B"/>
    <w:rsid w:val="003B2A50"/>
    <w:rsid w:val="003B2C7F"/>
    <w:rsid w:val="003B34C1"/>
    <w:rsid w:val="003B3E39"/>
    <w:rsid w:val="003B46E0"/>
    <w:rsid w:val="003B4856"/>
    <w:rsid w:val="003B4A18"/>
    <w:rsid w:val="003B5366"/>
    <w:rsid w:val="003B5A84"/>
    <w:rsid w:val="003B5CE7"/>
    <w:rsid w:val="003B5EB8"/>
    <w:rsid w:val="003B606A"/>
    <w:rsid w:val="003B6A26"/>
    <w:rsid w:val="003B6DD3"/>
    <w:rsid w:val="003B7245"/>
    <w:rsid w:val="003B7869"/>
    <w:rsid w:val="003B79DF"/>
    <w:rsid w:val="003B7BB1"/>
    <w:rsid w:val="003B7FBF"/>
    <w:rsid w:val="003C0449"/>
    <w:rsid w:val="003C06AC"/>
    <w:rsid w:val="003C08E6"/>
    <w:rsid w:val="003C094A"/>
    <w:rsid w:val="003C09FE"/>
    <w:rsid w:val="003C0AC8"/>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1C1"/>
    <w:rsid w:val="003C567A"/>
    <w:rsid w:val="003C5A21"/>
    <w:rsid w:val="003C5E02"/>
    <w:rsid w:val="003C66C3"/>
    <w:rsid w:val="003C6A55"/>
    <w:rsid w:val="003C6B8A"/>
    <w:rsid w:val="003C6E3B"/>
    <w:rsid w:val="003C704B"/>
    <w:rsid w:val="003C7250"/>
    <w:rsid w:val="003C7562"/>
    <w:rsid w:val="003C7FD5"/>
    <w:rsid w:val="003D0230"/>
    <w:rsid w:val="003D0895"/>
    <w:rsid w:val="003D0FA8"/>
    <w:rsid w:val="003D1D1B"/>
    <w:rsid w:val="003D1EB1"/>
    <w:rsid w:val="003D1EB3"/>
    <w:rsid w:val="003D21F8"/>
    <w:rsid w:val="003D29A5"/>
    <w:rsid w:val="003D336B"/>
    <w:rsid w:val="003D3543"/>
    <w:rsid w:val="003D3650"/>
    <w:rsid w:val="003D368D"/>
    <w:rsid w:val="003D3882"/>
    <w:rsid w:val="003D413A"/>
    <w:rsid w:val="003D428C"/>
    <w:rsid w:val="003D43CB"/>
    <w:rsid w:val="003D46A0"/>
    <w:rsid w:val="003D4A08"/>
    <w:rsid w:val="003D4C03"/>
    <w:rsid w:val="003D5109"/>
    <w:rsid w:val="003D51E3"/>
    <w:rsid w:val="003D53D8"/>
    <w:rsid w:val="003D5449"/>
    <w:rsid w:val="003D55AE"/>
    <w:rsid w:val="003D5877"/>
    <w:rsid w:val="003D5FC7"/>
    <w:rsid w:val="003D6351"/>
    <w:rsid w:val="003D6AE5"/>
    <w:rsid w:val="003D746D"/>
    <w:rsid w:val="003D7491"/>
    <w:rsid w:val="003D779B"/>
    <w:rsid w:val="003D79F1"/>
    <w:rsid w:val="003D7A58"/>
    <w:rsid w:val="003D7EB6"/>
    <w:rsid w:val="003E081A"/>
    <w:rsid w:val="003E0AD8"/>
    <w:rsid w:val="003E0ADC"/>
    <w:rsid w:val="003E0E85"/>
    <w:rsid w:val="003E1D9D"/>
    <w:rsid w:val="003E221F"/>
    <w:rsid w:val="003E280B"/>
    <w:rsid w:val="003E2BAF"/>
    <w:rsid w:val="003E2F38"/>
    <w:rsid w:val="003E2F85"/>
    <w:rsid w:val="003E2FAA"/>
    <w:rsid w:val="003E3143"/>
    <w:rsid w:val="003E35B8"/>
    <w:rsid w:val="003E36C7"/>
    <w:rsid w:val="003E3B16"/>
    <w:rsid w:val="003E3CE1"/>
    <w:rsid w:val="003E3E5C"/>
    <w:rsid w:val="003E3F0A"/>
    <w:rsid w:val="003E423A"/>
    <w:rsid w:val="003E490B"/>
    <w:rsid w:val="003E4D54"/>
    <w:rsid w:val="003E5300"/>
    <w:rsid w:val="003E5FFA"/>
    <w:rsid w:val="003E614B"/>
    <w:rsid w:val="003E6251"/>
    <w:rsid w:val="003E62FB"/>
    <w:rsid w:val="003E65D0"/>
    <w:rsid w:val="003E6688"/>
    <w:rsid w:val="003E6827"/>
    <w:rsid w:val="003E69F8"/>
    <w:rsid w:val="003E6B51"/>
    <w:rsid w:val="003E6E57"/>
    <w:rsid w:val="003E72CA"/>
    <w:rsid w:val="003E7574"/>
    <w:rsid w:val="003F013A"/>
    <w:rsid w:val="003F0590"/>
    <w:rsid w:val="003F06C1"/>
    <w:rsid w:val="003F08B4"/>
    <w:rsid w:val="003F0ECE"/>
    <w:rsid w:val="003F1167"/>
    <w:rsid w:val="003F12D0"/>
    <w:rsid w:val="003F2118"/>
    <w:rsid w:val="003F223A"/>
    <w:rsid w:val="003F2627"/>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C16"/>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210"/>
    <w:rsid w:val="004072A8"/>
    <w:rsid w:val="004078FD"/>
    <w:rsid w:val="00407969"/>
    <w:rsid w:val="00407FC2"/>
    <w:rsid w:val="004103F9"/>
    <w:rsid w:val="004107B3"/>
    <w:rsid w:val="004116B5"/>
    <w:rsid w:val="0041183D"/>
    <w:rsid w:val="00411C50"/>
    <w:rsid w:val="0041226A"/>
    <w:rsid w:val="0041238A"/>
    <w:rsid w:val="00412562"/>
    <w:rsid w:val="004125F0"/>
    <w:rsid w:val="004129E7"/>
    <w:rsid w:val="00413304"/>
    <w:rsid w:val="004138B0"/>
    <w:rsid w:val="00413AF9"/>
    <w:rsid w:val="0041408E"/>
    <w:rsid w:val="00414531"/>
    <w:rsid w:val="0041485A"/>
    <w:rsid w:val="00415602"/>
    <w:rsid w:val="00415701"/>
    <w:rsid w:val="004157FB"/>
    <w:rsid w:val="00415835"/>
    <w:rsid w:val="00415C17"/>
    <w:rsid w:val="00415EA3"/>
    <w:rsid w:val="00415F2B"/>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B30"/>
    <w:rsid w:val="00423063"/>
    <w:rsid w:val="00423C77"/>
    <w:rsid w:val="00424197"/>
    <w:rsid w:val="004241F4"/>
    <w:rsid w:val="00424CE5"/>
    <w:rsid w:val="0042590E"/>
    <w:rsid w:val="00425926"/>
    <w:rsid w:val="0042594C"/>
    <w:rsid w:val="00425F5D"/>
    <w:rsid w:val="004261E2"/>
    <w:rsid w:val="004262AB"/>
    <w:rsid w:val="004266C4"/>
    <w:rsid w:val="00426707"/>
    <w:rsid w:val="00426CF2"/>
    <w:rsid w:val="004270F5"/>
    <w:rsid w:val="00427354"/>
    <w:rsid w:val="00427564"/>
    <w:rsid w:val="004277AA"/>
    <w:rsid w:val="00427A9A"/>
    <w:rsid w:val="00427FCB"/>
    <w:rsid w:val="00430152"/>
    <w:rsid w:val="00430D29"/>
    <w:rsid w:val="00431069"/>
    <w:rsid w:val="00431814"/>
    <w:rsid w:val="00431D3F"/>
    <w:rsid w:val="00432133"/>
    <w:rsid w:val="004326C3"/>
    <w:rsid w:val="004329F5"/>
    <w:rsid w:val="00432B38"/>
    <w:rsid w:val="00432BC2"/>
    <w:rsid w:val="00432BCE"/>
    <w:rsid w:val="00432D0C"/>
    <w:rsid w:val="004331DE"/>
    <w:rsid w:val="004333A4"/>
    <w:rsid w:val="00433909"/>
    <w:rsid w:val="004339AF"/>
    <w:rsid w:val="00433FCC"/>
    <w:rsid w:val="00434280"/>
    <w:rsid w:val="00434701"/>
    <w:rsid w:val="00434B8E"/>
    <w:rsid w:val="00434E8D"/>
    <w:rsid w:val="0043559D"/>
    <w:rsid w:val="0043565F"/>
    <w:rsid w:val="004356DB"/>
    <w:rsid w:val="00435F29"/>
    <w:rsid w:val="00436211"/>
    <w:rsid w:val="0043635A"/>
    <w:rsid w:val="00436A3C"/>
    <w:rsid w:val="00436BF9"/>
    <w:rsid w:val="00437190"/>
    <w:rsid w:val="004372FD"/>
    <w:rsid w:val="004379D5"/>
    <w:rsid w:val="00437A60"/>
    <w:rsid w:val="00437BB1"/>
    <w:rsid w:val="00440248"/>
    <w:rsid w:val="004408F8"/>
    <w:rsid w:val="00440B98"/>
    <w:rsid w:val="004413E5"/>
    <w:rsid w:val="004413F7"/>
    <w:rsid w:val="00441C09"/>
    <w:rsid w:val="0044204C"/>
    <w:rsid w:val="00442489"/>
    <w:rsid w:val="00442D1B"/>
    <w:rsid w:val="004434D9"/>
    <w:rsid w:val="0044354C"/>
    <w:rsid w:val="00443DA3"/>
    <w:rsid w:val="00444022"/>
    <w:rsid w:val="00444283"/>
    <w:rsid w:val="0044460E"/>
    <w:rsid w:val="004449F8"/>
    <w:rsid w:val="00444A06"/>
    <w:rsid w:val="00444A4E"/>
    <w:rsid w:val="00445606"/>
    <w:rsid w:val="004459BE"/>
    <w:rsid w:val="00445B43"/>
    <w:rsid w:val="00445E7B"/>
    <w:rsid w:val="00446111"/>
    <w:rsid w:val="00446791"/>
    <w:rsid w:val="00446B94"/>
    <w:rsid w:val="00446BA5"/>
    <w:rsid w:val="00447571"/>
    <w:rsid w:val="00447803"/>
    <w:rsid w:val="00447BC1"/>
    <w:rsid w:val="00447CE3"/>
    <w:rsid w:val="00450246"/>
    <w:rsid w:val="00450AA0"/>
    <w:rsid w:val="004512DD"/>
    <w:rsid w:val="00451300"/>
    <w:rsid w:val="004515AF"/>
    <w:rsid w:val="0045173D"/>
    <w:rsid w:val="00451A00"/>
    <w:rsid w:val="00451ABF"/>
    <w:rsid w:val="00451BE3"/>
    <w:rsid w:val="00451DE4"/>
    <w:rsid w:val="00452498"/>
    <w:rsid w:val="0045297E"/>
    <w:rsid w:val="004530D2"/>
    <w:rsid w:val="0045315C"/>
    <w:rsid w:val="00453D19"/>
    <w:rsid w:val="0045400C"/>
    <w:rsid w:val="00454522"/>
    <w:rsid w:val="00454582"/>
    <w:rsid w:val="00454744"/>
    <w:rsid w:val="004555F2"/>
    <w:rsid w:val="00455AFC"/>
    <w:rsid w:val="00455B9C"/>
    <w:rsid w:val="0045611C"/>
    <w:rsid w:val="00456999"/>
    <w:rsid w:val="00457522"/>
    <w:rsid w:val="004576A1"/>
    <w:rsid w:val="00457B9D"/>
    <w:rsid w:val="00457E10"/>
    <w:rsid w:val="00460141"/>
    <w:rsid w:val="004604C1"/>
    <w:rsid w:val="0046059A"/>
    <w:rsid w:val="00460AD3"/>
    <w:rsid w:val="00460F13"/>
    <w:rsid w:val="004613F9"/>
    <w:rsid w:val="00461C54"/>
    <w:rsid w:val="00461D73"/>
    <w:rsid w:val="00461DE2"/>
    <w:rsid w:val="00461EBD"/>
    <w:rsid w:val="00462520"/>
    <w:rsid w:val="004625D8"/>
    <w:rsid w:val="00462AF9"/>
    <w:rsid w:val="00462C92"/>
    <w:rsid w:val="00462D0F"/>
    <w:rsid w:val="004631AC"/>
    <w:rsid w:val="0046331A"/>
    <w:rsid w:val="00464085"/>
    <w:rsid w:val="004657D7"/>
    <w:rsid w:val="00465D24"/>
    <w:rsid w:val="00465EF2"/>
    <w:rsid w:val="00466468"/>
    <w:rsid w:val="004667A9"/>
    <w:rsid w:val="00466EEB"/>
    <w:rsid w:val="00467571"/>
    <w:rsid w:val="004679CC"/>
    <w:rsid w:val="0047038D"/>
    <w:rsid w:val="004705F5"/>
    <w:rsid w:val="00470C0C"/>
    <w:rsid w:val="00470D9E"/>
    <w:rsid w:val="00471023"/>
    <w:rsid w:val="004710C0"/>
    <w:rsid w:val="00471216"/>
    <w:rsid w:val="00471980"/>
    <w:rsid w:val="00471A8B"/>
    <w:rsid w:val="00471DB5"/>
    <w:rsid w:val="00471E4A"/>
    <w:rsid w:val="004722E0"/>
    <w:rsid w:val="00472601"/>
    <w:rsid w:val="004729A3"/>
    <w:rsid w:val="00473170"/>
    <w:rsid w:val="004731EE"/>
    <w:rsid w:val="0047332D"/>
    <w:rsid w:val="00473DAB"/>
    <w:rsid w:val="0047403B"/>
    <w:rsid w:val="00474042"/>
    <w:rsid w:val="0047406C"/>
    <w:rsid w:val="00474349"/>
    <w:rsid w:val="004745CB"/>
    <w:rsid w:val="00474895"/>
    <w:rsid w:val="0047492D"/>
    <w:rsid w:val="00474E2B"/>
    <w:rsid w:val="00474E90"/>
    <w:rsid w:val="004752F7"/>
    <w:rsid w:val="004757C8"/>
    <w:rsid w:val="00476248"/>
    <w:rsid w:val="004764C0"/>
    <w:rsid w:val="00476785"/>
    <w:rsid w:val="0047696F"/>
    <w:rsid w:val="004769A8"/>
    <w:rsid w:val="00476B82"/>
    <w:rsid w:val="00476ECD"/>
    <w:rsid w:val="00477645"/>
    <w:rsid w:val="00477735"/>
    <w:rsid w:val="00477EE0"/>
    <w:rsid w:val="0048016F"/>
    <w:rsid w:val="004802DD"/>
    <w:rsid w:val="00480371"/>
    <w:rsid w:val="00480560"/>
    <w:rsid w:val="00480A2C"/>
    <w:rsid w:val="00480AD6"/>
    <w:rsid w:val="0048128D"/>
    <w:rsid w:val="0048140B"/>
    <w:rsid w:val="00481AC0"/>
    <w:rsid w:val="00481B60"/>
    <w:rsid w:val="00482303"/>
    <w:rsid w:val="00482CD9"/>
    <w:rsid w:val="004834D5"/>
    <w:rsid w:val="004837D0"/>
    <w:rsid w:val="00483D35"/>
    <w:rsid w:val="004846B9"/>
    <w:rsid w:val="00484AEE"/>
    <w:rsid w:val="00484C9B"/>
    <w:rsid w:val="00484CC7"/>
    <w:rsid w:val="00484D88"/>
    <w:rsid w:val="00484DEC"/>
    <w:rsid w:val="004855B3"/>
    <w:rsid w:val="00485F78"/>
    <w:rsid w:val="0048666C"/>
    <w:rsid w:val="0048668F"/>
    <w:rsid w:val="00486C8E"/>
    <w:rsid w:val="00486E1F"/>
    <w:rsid w:val="004871A3"/>
    <w:rsid w:val="004871B4"/>
    <w:rsid w:val="00487224"/>
    <w:rsid w:val="004872B7"/>
    <w:rsid w:val="0049089F"/>
    <w:rsid w:val="00490A8E"/>
    <w:rsid w:val="00490F59"/>
    <w:rsid w:val="0049168C"/>
    <w:rsid w:val="00491BAA"/>
    <w:rsid w:val="00491BCF"/>
    <w:rsid w:val="004928AB"/>
    <w:rsid w:val="00493280"/>
    <w:rsid w:val="0049386D"/>
    <w:rsid w:val="004938D5"/>
    <w:rsid w:val="00493F8C"/>
    <w:rsid w:val="004940AE"/>
    <w:rsid w:val="00494109"/>
    <w:rsid w:val="00494811"/>
    <w:rsid w:val="0049486D"/>
    <w:rsid w:val="0049490D"/>
    <w:rsid w:val="00494A20"/>
    <w:rsid w:val="00494B54"/>
    <w:rsid w:val="00495220"/>
    <w:rsid w:val="0049534C"/>
    <w:rsid w:val="004953C8"/>
    <w:rsid w:val="00495700"/>
    <w:rsid w:val="0049590C"/>
    <w:rsid w:val="0049596D"/>
    <w:rsid w:val="00495BAE"/>
    <w:rsid w:val="00495C92"/>
    <w:rsid w:val="004960E3"/>
    <w:rsid w:val="0049628D"/>
    <w:rsid w:val="0049631D"/>
    <w:rsid w:val="004964A3"/>
    <w:rsid w:val="004964F6"/>
    <w:rsid w:val="004975D4"/>
    <w:rsid w:val="00497829"/>
    <w:rsid w:val="0049790B"/>
    <w:rsid w:val="00497923"/>
    <w:rsid w:val="00497AF0"/>
    <w:rsid w:val="00497FED"/>
    <w:rsid w:val="004A009F"/>
    <w:rsid w:val="004A041C"/>
    <w:rsid w:val="004A071D"/>
    <w:rsid w:val="004A0CDF"/>
    <w:rsid w:val="004A1286"/>
    <w:rsid w:val="004A1B6B"/>
    <w:rsid w:val="004A1D75"/>
    <w:rsid w:val="004A2082"/>
    <w:rsid w:val="004A253B"/>
    <w:rsid w:val="004A290C"/>
    <w:rsid w:val="004A294C"/>
    <w:rsid w:val="004A2D61"/>
    <w:rsid w:val="004A2DFE"/>
    <w:rsid w:val="004A382D"/>
    <w:rsid w:val="004A3865"/>
    <w:rsid w:val="004A409B"/>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3AB"/>
    <w:rsid w:val="004A740D"/>
    <w:rsid w:val="004A7591"/>
    <w:rsid w:val="004A7E83"/>
    <w:rsid w:val="004B00E1"/>
    <w:rsid w:val="004B0A55"/>
    <w:rsid w:val="004B0A56"/>
    <w:rsid w:val="004B0F75"/>
    <w:rsid w:val="004B11A7"/>
    <w:rsid w:val="004B12DB"/>
    <w:rsid w:val="004B1534"/>
    <w:rsid w:val="004B2256"/>
    <w:rsid w:val="004B2643"/>
    <w:rsid w:val="004B26D6"/>
    <w:rsid w:val="004B2B00"/>
    <w:rsid w:val="004B2B6C"/>
    <w:rsid w:val="004B3191"/>
    <w:rsid w:val="004B37DC"/>
    <w:rsid w:val="004B42E7"/>
    <w:rsid w:val="004B4911"/>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F06"/>
    <w:rsid w:val="004C2091"/>
    <w:rsid w:val="004C20B1"/>
    <w:rsid w:val="004C21B5"/>
    <w:rsid w:val="004C24D1"/>
    <w:rsid w:val="004C31CA"/>
    <w:rsid w:val="004C3627"/>
    <w:rsid w:val="004C3C3E"/>
    <w:rsid w:val="004C3CBF"/>
    <w:rsid w:val="004C4236"/>
    <w:rsid w:val="004C4549"/>
    <w:rsid w:val="004C464C"/>
    <w:rsid w:val="004C4732"/>
    <w:rsid w:val="004C4EA6"/>
    <w:rsid w:val="004C5C7E"/>
    <w:rsid w:val="004C5DD6"/>
    <w:rsid w:val="004C5FC5"/>
    <w:rsid w:val="004C6351"/>
    <w:rsid w:val="004C6D1B"/>
    <w:rsid w:val="004C6D74"/>
    <w:rsid w:val="004C6F98"/>
    <w:rsid w:val="004C7A35"/>
    <w:rsid w:val="004D053B"/>
    <w:rsid w:val="004D0961"/>
    <w:rsid w:val="004D0BBE"/>
    <w:rsid w:val="004D0BCD"/>
    <w:rsid w:val="004D1299"/>
    <w:rsid w:val="004D151C"/>
    <w:rsid w:val="004D1853"/>
    <w:rsid w:val="004D1FBB"/>
    <w:rsid w:val="004D2262"/>
    <w:rsid w:val="004D28F9"/>
    <w:rsid w:val="004D29E6"/>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9CF"/>
    <w:rsid w:val="004D5AFD"/>
    <w:rsid w:val="004D5EF6"/>
    <w:rsid w:val="004D6787"/>
    <w:rsid w:val="004D6A39"/>
    <w:rsid w:val="004D7258"/>
    <w:rsid w:val="004D7CCD"/>
    <w:rsid w:val="004E02F7"/>
    <w:rsid w:val="004E0353"/>
    <w:rsid w:val="004E07D8"/>
    <w:rsid w:val="004E08DE"/>
    <w:rsid w:val="004E0EC5"/>
    <w:rsid w:val="004E1002"/>
    <w:rsid w:val="004E1319"/>
    <w:rsid w:val="004E134C"/>
    <w:rsid w:val="004E13FD"/>
    <w:rsid w:val="004E1723"/>
    <w:rsid w:val="004E18B9"/>
    <w:rsid w:val="004E1975"/>
    <w:rsid w:val="004E1A9F"/>
    <w:rsid w:val="004E1E85"/>
    <w:rsid w:val="004E1FA7"/>
    <w:rsid w:val="004E2034"/>
    <w:rsid w:val="004E24D2"/>
    <w:rsid w:val="004E2E67"/>
    <w:rsid w:val="004E315B"/>
    <w:rsid w:val="004E394E"/>
    <w:rsid w:val="004E3F54"/>
    <w:rsid w:val="004E49C6"/>
    <w:rsid w:val="004E4BDD"/>
    <w:rsid w:val="004E4FDD"/>
    <w:rsid w:val="004E52AF"/>
    <w:rsid w:val="004E52D8"/>
    <w:rsid w:val="004E532C"/>
    <w:rsid w:val="004E54B9"/>
    <w:rsid w:val="004E5563"/>
    <w:rsid w:val="004E6A7A"/>
    <w:rsid w:val="004E6BC1"/>
    <w:rsid w:val="004E6BF8"/>
    <w:rsid w:val="004E7483"/>
    <w:rsid w:val="004E7EE3"/>
    <w:rsid w:val="004F00AF"/>
    <w:rsid w:val="004F0384"/>
    <w:rsid w:val="004F06EA"/>
    <w:rsid w:val="004F0A5E"/>
    <w:rsid w:val="004F0B9E"/>
    <w:rsid w:val="004F15BA"/>
    <w:rsid w:val="004F16B7"/>
    <w:rsid w:val="004F27CF"/>
    <w:rsid w:val="004F2888"/>
    <w:rsid w:val="004F28C5"/>
    <w:rsid w:val="004F293E"/>
    <w:rsid w:val="004F2C4C"/>
    <w:rsid w:val="004F34E8"/>
    <w:rsid w:val="004F3C7C"/>
    <w:rsid w:val="004F401D"/>
    <w:rsid w:val="004F45A4"/>
    <w:rsid w:val="004F45B9"/>
    <w:rsid w:val="004F4CD3"/>
    <w:rsid w:val="004F541A"/>
    <w:rsid w:val="004F548F"/>
    <w:rsid w:val="004F570C"/>
    <w:rsid w:val="004F5A68"/>
    <w:rsid w:val="004F5E3A"/>
    <w:rsid w:val="004F6023"/>
    <w:rsid w:val="004F60DA"/>
    <w:rsid w:val="004F6984"/>
    <w:rsid w:val="004F6D07"/>
    <w:rsid w:val="004F7225"/>
    <w:rsid w:val="004F7395"/>
    <w:rsid w:val="004F76E2"/>
    <w:rsid w:val="004F7802"/>
    <w:rsid w:val="0050068C"/>
    <w:rsid w:val="005009BE"/>
    <w:rsid w:val="005016A4"/>
    <w:rsid w:val="0050204D"/>
    <w:rsid w:val="0050233D"/>
    <w:rsid w:val="00502663"/>
    <w:rsid w:val="00502829"/>
    <w:rsid w:val="00502CEF"/>
    <w:rsid w:val="0050339E"/>
    <w:rsid w:val="005034C5"/>
    <w:rsid w:val="005035A0"/>
    <w:rsid w:val="00503648"/>
    <w:rsid w:val="00503E00"/>
    <w:rsid w:val="00503EF7"/>
    <w:rsid w:val="0050412F"/>
    <w:rsid w:val="00504183"/>
    <w:rsid w:val="005045CF"/>
    <w:rsid w:val="00504692"/>
    <w:rsid w:val="0050499F"/>
    <w:rsid w:val="00504CCD"/>
    <w:rsid w:val="00504D09"/>
    <w:rsid w:val="005055AC"/>
    <w:rsid w:val="005055B6"/>
    <w:rsid w:val="00505AA9"/>
    <w:rsid w:val="00505C32"/>
    <w:rsid w:val="00505F81"/>
    <w:rsid w:val="00506343"/>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CEF"/>
    <w:rsid w:val="0051434B"/>
    <w:rsid w:val="0051449C"/>
    <w:rsid w:val="00514A0C"/>
    <w:rsid w:val="00514CCC"/>
    <w:rsid w:val="00514E8E"/>
    <w:rsid w:val="00514EB8"/>
    <w:rsid w:val="00514F75"/>
    <w:rsid w:val="00515274"/>
    <w:rsid w:val="00515877"/>
    <w:rsid w:val="00515E69"/>
    <w:rsid w:val="00516093"/>
    <w:rsid w:val="00516120"/>
    <w:rsid w:val="0051673C"/>
    <w:rsid w:val="005169BB"/>
    <w:rsid w:val="0051733D"/>
    <w:rsid w:val="0051787B"/>
    <w:rsid w:val="00517F5C"/>
    <w:rsid w:val="0052014E"/>
    <w:rsid w:val="0052064C"/>
    <w:rsid w:val="00520CB1"/>
    <w:rsid w:val="00520FBE"/>
    <w:rsid w:val="0052138E"/>
    <w:rsid w:val="00521B6F"/>
    <w:rsid w:val="00521BC1"/>
    <w:rsid w:val="00521D36"/>
    <w:rsid w:val="00521FC4"/>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BA6"/>
    <w:rsid w:val="005314A7"/>
    <w:rsid w:val="00531531"/>
    <w:rsid w:val="0053157C"/>
    <w:rsid w:val="0053158A"/>
    <w:rsid w:val="0053164A"/>
    <w:rsid w:val="00531937"/>
    <w:rsid w:val="00531999"/>
    <w:rsid w:val="00531C2B"/>
    <w:rsid w:val="00532474"/>
    <w:rsid w:val="00532607"/>
    <w:rsid w:val="00532ABC"/>
    <w:rsid w:val="00532C20"/>
    <w:rsid w:val="00533EB1"/>
    <w:rsid w:val="0053420F"/>
    <w:rsid w:val="005342F6"/>
    <w:rsid w:val="005342FD"/>
    <w:rsid w:val="005344A6"/>
    <w:rsid w:val="00534502"/>
    <w:rsid w:val="005349D3"/>
    <w:rsid w:val="00534DAA"/>
    <w:rsid w:val="00535B27"/>
    <w:rsid w:val="0053628B"/>
    <w:rsid w:val="0053651E"/>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B7A"/>
    <w:rsid w:val="00543988"/>
    <w:rsid w:val="00544064"/>
    <w:rsid w:val="00544241"/>
    <w:rsid w:val="0054462D"/>
    <w:rsid w:val="00544CBC"/>
    <w:rsid w:val="0054563A"/>
    <w:rsid w:val="00545BF0"/>
    <w:rsid w:val="00546014"/>
    <w:rsid w:val="005461D0"/>
    <w:rsid w:val="00546300"/>
    <w:rsid w:val="00546371"/>
    <w:rsid w:val="00546ADB"/>
    <w:rsid w:val="00546F82"/>
    <w:rsid w:val="00547193"/>
    <w:rsid w:val="005473CD"/>
    <w:rsid w:val="00547540"/>
    <w:rsid w:val="00547630"/>
    <w:rsid w:val="005478BA"/>
    <w:rsid w:val="00547983"/>
    <w:rsid w:val="00547A27"/>
    <w:rsid w:val="00547AD7"/>
    <w:rsid w:val="00547DAC"/>
    <w:rsid w:val="00547E99"/>
    <w:rsid w:val="005507FE"/>
    <w:rsid w:val="005514A8"/>
    <w:rsid w:val="005518F2"/>
    <w:rsid w:val="005519E2"/>
    <w:rsid w:val="005519F2"/>
    <w:rsid w:val="00551CD5"/>
    <w:rsid w:val="00552250"/>
    <w:rsid w:val="005523C8"/>
    <w:rsid w:val="005526CB"/>
    <w:rsid w:val="005529E5"/>
    <w:rsid w:val="00552A7B"/>
    <w:rsid w:val="00553360"/>
    <w:rsid w:val="00553601"/>
    <w:rsid w:val="00553710"/>
    <w:rsid w:val="00553CD4"/>
    <w:rsid w:val="00553DCC"/>
    <w:rsid w:val="00554347"/>
    <w:rsid w:val="0055452E"/>
    <w:rsid w:val="0055469B"/>
    <w:rsid w:val="0055478C"/>
    <w:rsid w:val="00554B22"/>
    <w:rsid w:val="00554D35"/>
    <w:rsid w:val="00554FEB"/>
    <w:rsid w:val="005550E8"/>
    <w:rsid w:val="00555236"/>
    <w:rsid w:val="00555241"/>
    <w:rsid w:val="0055565C"/>
    <w:rsid w:val="00555A3F"/>
    <w:rsid w:val="00555C3A"/>
    <w:rsid w:val="00555D21"/>
    <w:rsid w:val="00555FCC"/>
    <w:rsid w:val="00556191"/>
    <w:rsid w:val="005563B1"/>
    <w:rsid w:val="0055683A"/>
    <w:rsid w:val="00556E30"/>
    <w:rsid w:val="00557455"/>
    <w:rsid w:val="0055796A"/>
    <w:rsid w:val="00557CC4"/>
    <w:rsid w:val="00557E18"/>
    <w:rsid w:val="0056056C"/>
    <w:rsid w:val="0056070F"/>
    <w:rsid w:val="0056091E"/>
    <w:rsid w:val="00560B26"/>
    <w:rsid w:val="00560B9C"/>
    <w:rsid w:val="00560E52"/>
    <w:rsid w:val="00560E87"/>
    <w:rsid w:val="005610A9"/>
    <w:rsid w:val="00561330"/>
    <w:rsid w:val="005619E0"/>
    <w:rsid w:val="00561F12"/>
    <w:rsid w:val="005623F3"/>
    <w:rsid w:val="0056248E"/>
    <w:rsid w:val="00562D0B"/>
    <w:rsid w:val="00563484"/>
    <w:rsid w:val="0056385D"/>
    <w:rsid w:val="00563B43"/>
    <w:rsid w:val="00564569"/>
    <w:rsid w:val="005646C1"/>
    <w:rsid w:val="00565452"/>
    <w:rsid w:val="0056579B"/>
    <w:rsid w:val="00565959"/>
    <w:rsid w:val="005659F9"/>
    <w:rsid w:val="00565A7E"/>
    <w:rsid w:val="00566269"/>
    <w:rsid w:val="0056748C"/>
    <w:rsid w:val="00567848"/>
    <w:rsid w:val="005679D7"/>
    <w:rsid w:val="00567FC3"/>
    <w:rsid w:val="00570114"/>
    <w:rsid w:val="005701A2"/>
    <w:rsid w:val="00570419"/>
    <w:rsid w:val="005704DC"/>
    <w:rsid w:val="00570B18"/>
    <w:rsid w:val="00570D8C"/>
    <w:rsid w:val="00571552"/>
    <w:rsid w:val="00572889"/>
    <w:rsid w:val="005729C6"/>
    <w:rsid w:val="00572AC6"/>
    <w:rsid w:val="00572B03"/>
    <w:rsid w:val="00572BD7"/>
    <w:rsid w:val="005734D7"/>
    <w:rsid w:val="005736E9"/>
    <w:rsid w:val="0057407D"/>
    <w:rsid w:val="0057430E"/>
    <w:rsid w:val="0057491D"/>
    <w:rsid w:val="00574B39"/>
    <w:rsid w:val="00575443"/>
    <w:rsid w:val="00575610"/>
    <w:rsid w:val="00575C1F"/>
    <w:rsid w:val="00575CDC"/>
    <w:rsid w:val="00575D61"/>
    <w:rsid w:val="00575F58"/>
    <w:rsid w:val="005769BC"/>
    <w:rsid w:val="00576A6D"/>
    <w:rsid w:val="00577200"/>
    <w:rsid w:val="005772D2"/>
    <w:rsid w:val="00577356"/>
    <w:rsid w:val="00577432"/>
    <w:rsid w:val="005775C3"/>
    <w:rsid w:val="00577910"/>
    <w:rsid w:val="00577C63"/>
    <w:rsid w:val="00577CE8"/>
    <w:rsid w:val="00577D5C"/>
    <w:rsid w:val="0058020E"/>
    <w:rsid w:val="005807A3"/>
    <w:rsid w:val="005808C6"/>
    <w:rsid w:val="00580B40"/>
    <w:rsid w:val="00580FC6"/>
    <w:rsid w:val="005813CB"/>
    <w:rsid w:val="0058148F"/>
    <w:rsid w:val="00581DFF"/>
    <w:rsid w:val="00582731"/>
    <w:rsid w:val="00583545"/>
    <w:rsid w:val="005835F9"/>
    <w:rsid w:val="005838D4"/>
    <w:rsid w:val="00583DFD"/>
    <w:rsid w:val="00583F89"/>
    <w:rsid w:val="0058403F"/>
    <w:rsid w:val="00584211"/>
    <w:rsid w:val="005845D3"/>
    <w:rsid w:val="00584BF1"/>
    <w:rsid w:val="00585307"/>
    <w:rsid w:val="005858B1"/>
    <w:rsid w:val="0058637E"/>
    <w:rsid w:val="0058678B"/>
    <w:rsid w:val="00586ADE"/>
    <w:rsid w:val="0058709F"/>
    <w:rsid w:val="0058756C"/>
    <w:rsid w:val="00587864"/>
    <w:rsid w:val="00587A8E"/>
    <w:rsid w:val="00587DAA"/>
    <w:rsid w:val="00587EAC"/>
    <w:rsid w:val="0059011E"/>
    <w:rsid w:val="005905C2"/>
    <w:rsid w:val="00590A71"/>
    <w:rsid w:val="00590E15"/>
    <w:rsid w:val="00590EC0"/>
    <w:rsid w:val="00591491"/>
    <w:rsid w:val="00591579"/>
    <w:rsid w:val="005919ED"/>
    <w:rsid w:val="005921F9"/>
    <w:rsid w:val="0059237B"/>
    <w:rsid w:val="0059272F"/>
    <w:rsid w:val="005928FD"/>
    <w:rsid w:val="00592BF3"/>
    <w:rsid w:val="00592C6E"/>
    <w:rsid w:val="00592F41"/>
    <w:rsid w:val="0059357F"/>
    <w:rsid w:val="005935BC"/>
    <w:rsid w:val="005938AB"/>
    <w:rsid w:val="00593B03"/>
    <w:rsid w:val="00594156"/>
    <w:rsid w:val="00594AEC"/>
    <w:rsid w:val="00594BA2"/>
    <w:rsid w:val="0059556F"/>
    <w:rsid w:val="00595A4E"/>
    <w:rsid w:val="00595BAD"/>
    <w:rsid w:val="00595EA6"/>
    <w:rsid w:val="005961AD"/>
    <w:rsid w:val="005965F2"/>
    <w:rsid w:val="00596720"/>
    <w:rsid w:val="005967D1"/>
    <w:rsid w:val="00596DD0"/>
    <w:rsid w:val="0059712B"/>
    <w:rsid w:val="005979F9"/>
    <w:rsid w:val="00597BFF"/>
    <w:rsid w:val="00597D10"/>
    <w:rsid w:val="00597F46"/>
    <w:rsid w:val="005A0007"/>
    <w:rsid w:val="005A0501"/>
    <w:rsid w:val="005A0692"/>
    <w:rsid w:val="005A083B"/>
    <w:rsid w:val="005A0958"/>
    <w:rsid w:val="005A0AEE"/>
    <w:rsid w:val="005A1346"/>
    <w:rsid w:val="005A14B9"/>
    <w:rsid w:val="005A173A"/>
    <w:rsid w:val="005A17B0"/>
    <w:rsid w:val="005A1981"/>
    <w:rsid w:val="005A1A2E"/>
    <w:rsid w:val="005A1C4A"/>
    <w:rsid w:val="005A2248"/>
    <w:rsid w:val="005A233F"/>
    <w:rsid w:val="005A24DF"/>
    <w:rsid w:val="005A2736"/>
    <w:rsid w:val="005A276A"/>
    <w:rsid w:val="005A276E"/>
    <w:rsid w:val="005A27F5"/>
    <w:rsid w:val="005A2DE3"/>
    <w:rsid w:val="005A2E29"/>
    <w:rsid w:val="005A2E6A"/>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78A"/>
    <w:rsid w:val="005B0C36"/>
    <w:rsid w:val="005B0F46"/>
    <w:rsid w:val="005B0F7C"/>
    <w:rsid w:val="005B12C0"/>
    <w:rsid w:val="005B1380"/>
    <w:rsid w:val="005B1465"/>
    <w:rsid w:val="005B15A2"/>
    <w:rsid w:val="005B2150"/>
    <w:rsid w:val="005B24EE"/>
    <w:rsid w:val="005B2518"/>
    <w:rsid w:val="005B2A5D"/>
    <w:rsid w:val="005B2ED7"/>
    <w:rsid w:val="005B315A"/>
    <w:rsid w:val="005B3244"/>
    <w:rsid w:val="005B3268"/>
    <w:rsid w:val="005B335D"/>
    <w:rsid w:val="005B33A9"/>
    <w:rsid w:val="005B35DB"/>
    <w:rsid w:val="005B37AC"/>
    <w:rsid w:val="005B37C5"/>
    <w:rsid w:val="005B38AE"/>
    <w:rsid w:val="005B3AB8"/>
    <w:rsid w:val="005B3AC3"/>
    <w:rsid w:val="005B3E5F"/>
    <w:rsid w:val="005B4A0C"/>
    <w:rsid w:val="005B4DBF"/>
    <w:rsid w:val="005B52B6"/>
    <w:rsid w:val="005B5770"/>
    <w:rsid w:val="005B5D09"/>
    <w:rsid w:val="005B630F"/>
    <w:rsid w:val="005B6439"/>
    <w:rsid w:val="005B6F71"/>
    <w:rsid w:val="005B7DA4"/>
    <w:rsid w:val="005B7E13"/>
    <w:rsid w:val="005C11A9"/>
    <w:rsid w:val="005C1D65"/>
    <w:rsid w:val="005C2237"/>
    <w:rsid w:val="005C352A"/>
    <w:rsid w:val="005C3AF3"/>
    <w:rsid w:val="005C3B88"/>
    <w:rsid w:val="005C3DB7"/>
    <w:rsid w:val="005C3F7C"/>
    <w:rsid w:val="005C456E"/>
    <w:rsid w:val="005C47F7"/>
    <w:rsid w:val="005C4AC1"/>
    <w:rsid w:val="005C5238"/>
    <w:rsid w:val="005C540D"/>
    <w:rsid w:val="005C55EF"/>
    <w:rsid w:val="005C5A44"/>
    <w:rsid w:val="005C5BBB"/>
    <w:rsid w:val="005C6614"/>
    <w:rsid w:val="005C6641"/>
    <w:rsid w:val="005C6AA0"/>
    <w:rsid w:val="005C6E06"/>
    <w:rsid w:val="005C7302"/>
    <w:rsid w:val="005C767C"/>
    <w:rsid w:val="005C7A22"/>
    <w:rsid w:val="005D005E"/>
    <w:rsid w:val="005D0086"/>
    <w:rsid w:val="005D0D7D"/>
    <w:rsid w:val="005D187F"/>
    <w:rsid w:val="005D1990"/>
    <w:rsid w:val="005D2682"/>
    <w:rsid w:val="005D2946"/>
    <w:rsid w:val="005D295E"/>
    <w:rsid w:val="005D2E95"/>
    <w:rsid w:val="005D334A"/>
    <w:rsid w:val="005D348D"/>
    <w:rsid w:val="005D383E"/>
    <w:rsid w:val="005D3B68"/>
    <w:rsid w:val="005D3D95"/>
    <w:rsid w:val="005D4A73"/>
    <w:rsid w:val="005D4AD7"/>
    <w:rsid w:val="005D4B0B"/>
    <w:rsid w:val="005D4D13"/>
    <w:rsid w:val="005D4FDA"/>
    <w:rsid w:val="005D5526"/>
    <w:rsid w:val="005D5570"/>
    <w:rsid w:val="005D5CD3"/>
    <w:rsid w:val="005D6055"/>
    <w:rsid w:val="005D6102"/>
    <w:rsid w:val="005D6117"/>
    <w:rsid w:val="005D6539"/>
    <w:rsid w:val="005D6C02"/>
    <w:rsid w:val="005D6E3A"/>
    <w:rsid w:val="005D7410"/>
    <w:rsid w:val="005D7459"/>
    <w:rsid w:val="005E106F"/>
    <w:rsid w:val="005E1BC5"/>
    <w:rsid w:val="005E1FF3"/>
    <w:rsid w:val="005E20F0"/>
    <w:rsid w:val="005E248C"/>
    <w:rsid w:val="005E2FB2"/>
    <w:rsid w:val="005E2FE1"/>
    <w:rsid w:val="005E315F"/>
    <w:rsid w:val="005E3184"/>
    <w:rsid w:val="005E3787"/>
    <w:rsid w:val="005E37E6"/>
    <w:rsid w:val="005E4359"/>
    <w:rsid w:val="005E4682"/>
    <w:rsid w:val="005E477E"/>
    <w:rsid w:val="005E48E3"/>
    <w:rsid w:val="005E4E19"/>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0C76"/>
    <w:rsid w:val="005F1387"/>
    <w:rsid w:val="005F28A5"/>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1F"/>
    <w:rsid w:val="005F5282"/>
    <w:rsid w:val="005F55BE"/>
    <w:rsid w:val="005F56D1"/>
    <w:rsid w:val="005F5921"/>
    <w:rsid w:val="005F5A3C"/>
    <w:rsid w:val="005F62E7"/>
    <w:rsid w:val="005F6C0F"/>
    <w:rsid w:val="005F6D32"/>
    <w:rsid w:val="005F72DE"/>
    <w:rsid w:val="005F74A2"/>
    <w:rsid w:val="005F776A"/>
    <w:rsid w:val="005F7955"/>
    <w:rsid w:val="006005D9"/>
    <w:rsid w:val="00600B10"/>
    <w:rsid w:val="00600B3A"/>
    <w:rsid w:val="00600C26"/>
    <w:rsid w:val="00601144"/>
    <w:rsid w:val="006012B3"/>
    <w:rsid w:val="0060130E"/>
    <w:rsid w:val="00601689"/>
    <w:rsid w:val="006018DC"/>
    <w:rsid w:val="00601AD7"/>
    <w:rsid w:val="0060284F"/>
    <w:rsid w:val="006029F5"/>
    <w:rsid w:val="00602A1E"/>
    <w:rsid w:val="00602A89"/>
    <w:rsid w:val="006035FA"/>
    <w:rsid w:val="00603BC4"/>
    <w:rsid w:val="00604C09"/>
    <w:rsid w:val="00604D27"/>
    <w:rsid w:val="006050E5"/>
    <w:rsid w:val="006054DE"/>
    <w:rsid w:val="00605E50"/>
    <w:rsid w:val="006060F7"/>
    <w:rsid w:val="006063D5"/>
    <w:rsid w:val="00606BEA"/>
    <w:rsid w:val="00607090"/>
    <w:rsid w:val="00607553"/>
    <w:rsid w:val="006079C7"/>
    <w:rsid w:val="00607A7B"/>
    <w:rsid w:val="00607B90"/>
    <w:rsid w:val="00607CA6"/>
    <w:rsid w:val="006104F5"/>
    <w:rsid w:val="0061097A"/>
    <w:rsid w:val="00610C31"/>
    <w:rsid w:val="00610F63"/>
    <w:rsid w:val="006110BF"/>
    <w:rsid w:val="006111D7"/>
    <w:rsid w:val="00611317"/>
    <w:rsid w:val="0061143B"/>
    <w:rsid w:val="006119FF"/>
    <w:rsid w:val="00612150"/>
    <w:rsid w:val="00612400"/>
    <w:rsid w:val="0061256A"/>
    <w:rsid w:val="00612797"/>
    <w:rsid w:val="0061292D"/>
    <w:rsid w:val="00612E32"/>
    <w:rsid w:val="006133F7"/>
    <w:rsid w:val="00613536"/>
    <w:rsid w:val="00613578"/>
    <w:rsid w:val="00613A9A"/>
    <w:rsid w:val="00613C89"/>
    <w:rsid w:val="0061461D"/>
    <w:rsid w:val="00615231"/>
    <w:rsid w:val="00615310"/>
    <w:rsid w:val="00615D88"/>
    <w:rsid w:val="00615DFD"/>
    <w:rsid w:val="00615F0E"/>
    <w:rsid w:val="006163B5"/>
    <w:rsid w:val="0061641A"/>
    <w:rsid w:val="00616DDF"/>
    <w:rsid w:val="00616E04"/>
    <w:rsid w:val="006171FF"/>
    <w:rsid w:val="0061762E"/>
    <w:rsid w:val="00620308"/>
    <w:rsid w:val="00620545"/>
    <w:rsid w:val="00620DDC"/>
    <w:rsid w:val="006212DB"/>
    <w:rsid w:val="006216BE"/>
    <w:rsid w:val="00621B7F"/>
    <w:rsid w:val="00621BCE"/>
    <w:rsid w:val="00622631"/>
    <w:rsid w:val="00622914"/>
    <w:rsid w:val="00622CE6"/>
    <w:rsid w:val="00623446"/>
    <w:rsid w:val="00623853"/>
    <w:rsid w:val="00624594"/>
    <w:rsid w:val="00624A61"/>
    <w:rsid w:val="00624D1F"/>
    <w:rsid w:val="00624E3D"/>
    <w:rsid w:val="006252F8"/>
    <w:rsid w:val="0062584E"/>
    <w:rsid w:val="00625EB9"/>
    <w:rsid w:val="00626111"/>
    <w:rsid w:val="00626363"/>
    <w:rsid w:val="006265E3"/>
    <w:rsid w:val="0062743C"/>
    <w:rsid w:val="00627C0A"/>
    <w:rsid w:val="00627D10"/>
    <w:rsid w:val="00627FAD"/>
    <w:rsid w:val="0063060C"/>
    <w:rsid w:val="006312D2"/>
    <w:rsid w:val="00631349"/>
    <w:rsid w:val="00631742"/>
    <w:rsid w:val="00631F42"/>
    <w:rsid w:val="0063213E"/>
    <w:rsid w:val="006321FC"/>
    <w:rsid w:val="006322E2"/>
    <w:rsid w:val="00632397"/>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5032"/>
    <w:rsid w:val="00635327"/>
    <w:rsid w:val="006357FE"/>
    <w:rsid w:val="006358FE"/>
    <w:rsid w:val="006359BF"/>
    <w:rsid w:val="00635AEF"/>
    <w:rsid w:val="00635F30"/>
    <w:rsid w:val="00636004"/>
    <w:rsid w:val="00636A77"/>
    <w:rsid w:val="00636CF5"/>
    <w:rsid w:val="00636D60"/>
    <w:rsid w:val="00636E9E"/>
    <w:rsid w:val="006371EB"/>
    <w:rsid w:val="0063798E"/>
    <w:rsid w:val="0064014E"/>
    <w:rsid w:val="006404E9"/>
    <w:rsid w:val="00640537"/>
    <w:rsid w:val="00640D50"/>
    <w:rsid w:val="00640E5B"/>
    <w:rsid w:val="00641273"/>
    <w:rsid w:val="00641598"/>
    <w:rsid w:val="006422DD"/>
    <w:rsid w:val="00642AA3"/>
    <w:rsid w:val="00642E2E"/>
    <w:rsid w:val="00642F0B"/>
    <w:rsid w:val="006436FC"/>
    <w:rsid w:val="00643BBB"/>
    <w:rsid w:val="00644219"/>
    <w:rsid w:val="00644285"/>
    <w:rsid w:val="00644362"/>
    <w:rsid w:val="006443BD"/>
    <w:rsid w:val="00644994"/>
    <w:rsid w:val="00644A9C"/>
    <w:rsid w:val="00644EC7"/>
    <w:rsid w:val="00645458"/>
    <w:rsid w:val="00645634"/>
    <w:rsid w:val="0064563D"/>
    <w:rsid w:val="006457F2"/>
    <w:rsid w:val="0064617E"/>
    <w:rsid w:val="00646422"/>
    <w:rsid w:val="00646AC1"/>
    <w:rsid w:val="006474FD"/>
    <w:rsid w:val="00647874"/>
    <w:rsid w:val="00647898"/>
    <w:rsid w:val="006500EA"/>
    <w:rsid w:val="00650CC1"/>
    <w:rsid w:val="00650DD5"/>
    <w:rsid w:val="00650F22"/>
    <w:rsid w:val="00650F40"/>
    <w:rsid w:val="00650FE7"/>
    <w:rsid w:val="00651257"/>
    <w:rsid w:val="006513EA"/>
    <w:rsid w:val="00651AA0"/>
    <w:rsid w:val="006520DE"/>
    <w:rsid w:val="00652E84"/>
    <w:rsid w:val="00653BE4"/>
    <w:rsid w:val="0065421B"/>
    <w:rsid w:val="00654254"/>
    <w:rsid w:val="006542E6"/>
    <w:rsid w:val="006544E2"/>
    <w:rsid w:val="00654938"/>
    <w:rsid w:val="00654C7A"/>
    <w:rsid w:val="00655F48"/>
    <w:rsid w:val="00655FB7"/>
    <w:rsid w:val="00655FFE"/>
    <w:rsid w:val="00656069"/>
    <w:rsid w:val="00656419"/>
    <w:rsid w:val="006564BD"/>
    <w:rsid w:val="00656916"/>
    <w:rsid w:val="00656BE7"/>
    <w:rsid w:val="00656D91"/>
    <w:rsid w:val="0065737E"/>
    <w:rsid w:val="00657569"/>
    <w:rsid w:val="00657724"/>
    <w:rsid w:val="00657BCE"/>
    <w:rsid w:val="00657F89"/>
    <w:rsid w:val="0066084B"/>
    <w:rsid w:val="00660AAD"/>
    <w:rsid w:val="0066102B"/>
    <w:rsid w:val="0066177B"/>
    <w:rsid w:val="00661951"/>
    <w:rsid w:val="00661F4D"/>
    <w:rsid w:val="00662146"/>
    <w:rsid w:val="00662192"/>
    <w:rsid w:val="00662ADC"/>
    <w:rsid w:val="006633E3"/>
    <w:rsid w:val="00663420"/>
    <w:rsid w:val="006637BF"/>
    <w:rsid w:val="00663852"/>
    <w:rsid w:val="006640E7"/>
    <w:rsid w:val="00664387"/>
    <w:rsid w:val="0066493B"/>
    <w:rsid w:val="0066499C"/>
    <w:rsid w:val="00664AAE"/>
    <w:rsid w:val="0066524E"/>
    <w:rsid w:val="006657FC"/>
    <w:rsid w:val="006658DE"/>
    <w:rsid w:val="006659D8"/>
    <w:rsid w:val="00665D3F"/>
    <w:rsid w:val="00665DF1"/>
    <w:rsid w:val="00665F97"/>
    <w:rsid w:val="00666220"/>
    <w:rsid w:val="00666699"/>
    <w:rsid w:val="006667B8"/>
    <w:rsid w:val="00667D2E"/>
    <w:rsid w:val="00667EA1"/>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FA5"/>
    <w:rsid w:val="00673435"/>
    <w:rsid w:val="00673ADF"/>
    <w:rsid w:val="00673C39"/>
    <w:rsid w:val="00673E28"/>
    <w:rsid w:val="0067445F"/>
    <w:rsid w:val="0067449F"/>
    <w:rsid w:val="00674D4D"/>
    <w:rsid w:val="00674F7A"/>
    <w:rsid w:val="00674FA0"/>
    <w:rsid w:val="0067504C"/>
    <w:rsid w:val="0067510C"/>
    <w:rsid w:val="00675610"/>
    <w:rsid w:val="00675AE9"/>
    <w:rsid w:val="00675C1F"/>
    <w:rsid w:val="00675EB2"/>
    <w:rsid w:val="00676C73"/>
    <w:rsid w:val="00676C97"/>
    <w:rsid w:val="00676D63"/>
    <w:rsid w:val="006770DB"/>
    <w:rsid w:val="00677665"/>
    <w:rsid w:val="00677A32"/>
    <w:rsid w:val="00677BE8"/>
    <w:rsid w:val="006803C1"/>
    <w:rsid w:val="00680CB7"/>
    <w:rsid w:val="00681077"/>
    <w:rsid w:val="0068134C"/>
    <w:rsid w:val="00681529"/>
    <w:rsid w:val="00681A30"/>
    <w:rsid w:val="00681AE9"/>
    <w:rsid w:val="00681B80"/>
    <w:rsid w:val="00682014"/>
    <w:rsid w:val="0068297A"/>
    <w:rsid w:val="00682CE5"/>
    <w:rsid w:val="00683E20"/>
    <w:rsid w:val="006840B1"/>
    <w:rsid w:val="00684703"/>
    <w:rsid w:val="00684741"/>
    <w:rsid w:val="00684765"/>
    <w:rsid w:val="00684823"/>
    <w:rsid w:val="0068499A"/>
    <w:rsid w:val="006851F4"/>
    <w:rsid w:val="0068565D"/>
    <w:rsid w:val="00685700"/>
    <w:rsid w:val="00685CD9"/>
    <w:rsid w:val="006863B7"/>
    <w:rsid w:val="0068694E"/>
    <w:rsid w:val="00686ABF"/>
    <w:rsid w:val="006870AE"/>
    <w:rsid w:val="006875E0"/>
    <w:rsid w:val="00687719"/>
    <w:rsid w:val="00687FCE"/>
    <w:rsid w:val="006903F2"/>
    <w:rsid w:val="00690621"/>
    <w:rsid w:val="006906EC"/>
    <w:rsid w:val="006907B5"/>
    <w:rsid w:val="00690ACB"/>
    <w:rsid w:val="00690D81"/>
    <w:rsid w:val="00690F9B"/>
    <w:rsid w:val="0069130C"/>
    <w:rsid w:val="00691425"/>
    <w:rsid w:val="0069185F"/>
    <w:rsid w:val="00691A40"/>
    <w:rsid w:val="00691B2F"/>
    <w:rsid w:val="00692540"/>
    <w:rsid w:val="006928DC"/>
    <w:rsid w:val="00693237"/>
    <w:rsid w:val="00693462"/>
    <w:rsid w:val="006938E5"/>
    <w:rsid w:val="00694309"/>
    <w:rsid w:val="006947F0"/>
    <w:rsid w:val="00694AAD"/>
    <w:rsid w:val="00694B48"/>
    <w:rsid w:val="00694DC0"/>
    <w:rsid w:val="00694E0B"/>
    <w:rsid w:val="00695528"/>
    <w:rsid w:val="00695833"/>
    <w:rsid w:val="00695F5F"/>
    <w:rsid w:val="0069605A"/>
    <w:rsid w:val="006965AF"/>
    <w:rsid w:val="00696AEC"/>
    <w:rsid w:val="00696B1F"/>
    <w:rsid w:val="00696BA1"/>
    <w:rsid w:val="00696F1A"/>
    <w:rsid w:val="00697057"/>
    <w:rsid w:val="006971E7"/>
    <w:rsid w:val="006972A3"/>
    <w:rsid w:val="0069762A"/>
    <w:rsid w:val="00697907"/>
    <w:rsid w:val="00697A65"/>
    <w:rsid w:val="00697BAD"/>
    <w:rsid w:val="006A006C"/>
    <w:rsid w:val="006A0117"/>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364"/>
    <w:rsid w:val="006A33E9"/>
    <w:rsid w:val="006A36C0"/>
    <w:rsid w:val="006A377F"/>
    <w:rsid w:val="006A3839"/>
    <w:rsid w:val="006A39B2"/>
    <w:rsid w:val="006A3C7D"/>
    <w:rsid w:val="006A3DBF"/>
    <w:rsid w:val="006A43F8"/>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91C"/>
    <w:rsid w:val="006A79D6"/>
    <w:rsid w:val="006A7C6F"/>
    <w:rsid w:val="006B0096"/>
    <w:rsid w:val="006B03E3"/>
    <w:rsid w:val="006B10B7"/>
    <w:rsid w:val="006B1490"/>
    <w:rsid w:val="006B27F9"/>
    <w:rsid w:val="006B357F"/>
    <w:rsid w:val="006B38F2"/>
    <w:rsid w:val="006B3D1A"/>
    <w:rsid w:val="006B405B"/>
    <w:rsid w:val="006B40E8"/>
    <w:rsid w:val="006B4100"/>
    <w:rsid w:val="006B4ADC"/>
    <w:rsid w:val="006B4C44"/>
    <w:rsid w:val="006B4CED"/>
    <w:rsid w:val="006B506F"/>
    <w:rsid w:val="006B5538"/>
    <w:rsid w:val="006B564C"/>
    <w:rsid w:val="006B5A23"/>
    <w:rsid w:val="006B5B66"/>
    <w:rsid w:val="006B5BBF"/>
    <w:rsid w:val="006B5EB5"/>
    <w:rsid w:val="006B6648"/>
    <w:rsid w:val="006B66F2"/>
    <w:rsid w:val="006B738B"/>
    <w:rsid w:val="006B790F"/>
    <w:rsid w:val="006B7F49"/>
    <w:rsid w:val="006C0940"/>
    <w:rsid w:val="006C0E17"/>
    <w:rsid w:val="006C0E8E"/>
    <w:rsid w:val="006C24A6"/>
    <w:rsid w:val="006C27CF"/>
    <w:rsid w:val="006C2A35"/>
    <w:rsid w:val="006C331B"/>
    <w:rsid w:val="006C370F"/>
    <w:rsid w:val="006C393E"/>
    <w:rsid w:val="006C3D18"/>
    <w:rsid w:val="006C3E30"/>
    <w:rsid w:val="006C3ED8"/>
    <w:rsid w:val="006C3F47"/>
    <w:rsid w:val="006C41BB"/>
    <w:rsid w:val="006C434F"/>
    <w:rsid w:val="006C4F9B"/>
    <w:rsid w:val="006C5503"/>
    <w:rsid w:val="006C559B"/>
    <w:rsid w:val="006C5B73"/>
    <w:rsid w:val="006C5E51"/>
    <w:rsid w:val="006C6B99"/>
    <w:rsid w:val="006C6DE4"/>
    <w:rsid w:val="006C70DC"/>
    <w:rsid w:val="006C7332"/>
    <w:rsid w:val="006C73A9"/>
    <w:rsid w:val="006C7E63"/>
    <w:rsid w:val="006C7EC0"/>
    <w:rsid w:val="006D001C"/>
    <w:rsid w:val="006D034E"/>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790"/>
    <w:rsid w:val="006E09FC"/>
    <w:rsid w:val="006E0BF7"/>
    <w:rsid w:val="006E0CAE"/>
    <w:rsid w:val="006E1629"/>
    <w:rsid w:val="006E1717"/>
    <w:rsid w:val="006E1C55"/>
    <w:rsid w:val="006E1CB9"/>
    <w:rsid w:val="006E1EBA"/>
    <w:rsid w:val="006E23CD"/>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72A4"/>
    <w:rsid w:val="006E741B"/>
    <w:rsid w:val="006E7751"/>
    <w:rsid w:val="006E79F3"/>
    <w:rsid w:val="006E7C97"/>
    <w:rsid w:val="006E7D95"/>
    <w:rsid w:val="006E7DB1"/>
    <w:rsid w:val="006E7FD2"/>
    <w:rsid w:val="006F0446"/>
    <w:rsid w:val="006F0835"/>
    <w:rsid w:val="006F0AEA"/>
    <w:rsid w:val="006F15D0"/>
    <w:rsid w:val="006F1607"/>
    <w:rsid w:val="006F175A"/>
    <w:rsid w:val="006F192A"/>
    <w:rsid w:val="006F22ED"/>
    <w:rsid w:val="006F2443"/>
    <w:rsid w:val="006F2538"/>
    <w:rsid w:val="006F2607"/>
    <w:rsid w:val="006F2767"/>
    <w:rsid w:val="006F2886"/>
    <w:rsid w:val="006F3464"/>
    <w:rsid w:val="006F3683"/>
    <w:rsid w:val="006F3B08"/>
    <w:rsid w:val="006F3F63"/>
    <w:rsid w:val="006F42ED"/>
    <w:rsid w:val="006F43AF"/>
    <w:rsid w:val="006F4C74"/>
    <w:rsid w:val="006F50C7"/>
    <w:rsid w:val="006F578A"/>
    <w:rsid w:val="006F5AB4"/>
    <w:rsid w:val="006F60B6"/>
    <w:rsid w:val="006F651D"/>
    <w:rsid w:val="006F6740"/>
    <w:rsid w:val="006F6D72"/>
    <w:rsid w:val="006F6FCA"/>
    <w:rsid w:val="006F7583"/>
    <w:rsid w:val="006F7B47"/>
    <w:rsid w:val="006F7E3B"/>
    <w:rsid w:val="0070001C"/>
    <w:rsid w:val="007000C0"/>
    <w:rsid w:val="00700D21"/>
    <w:rsid w:val="00700E6B"/>
    <w:rsid w:val="0070176A"/>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612D"/>
    <w:rsid w:val="00706D39"/>
    <w:rsid w:val="00706D6C"/>
    <w:rsid w:val="00707007"/>
    <w:rsid w:val="00707545"/>
    <w:rsid w:val="007075D8"/>
    <w:rsid w:val="00707826"/>
    <w:rsid w:val="007079F9"/>
    <w:rsid w:val="00707EBD"/>
    <w:rsid w:val="00710069"/>
    <w:rsid w:val="007102CC"/>
    <w:rsid w:val="00710ADE"/>
    <w:rsid w:val="007111DC"/>
    <w:rsid w:val="00711A8B"/>
    <w:rsid w:val="0071210B"/>
    <w:rsid w:val="0071214E"/>
    <w:rsid w:val="007125D0"/>
    <w:rsid w:val="007127D1"/>
    <w:rsid w:val="00712C5A"/>
    <w:rsid w:val="00713132"/>
    <w:rsid w:val="00713488"/>
    <w:rsid w:val="00713B26"/>
    <w:rsid w:val="00714A50"/>
    <w:rsid w:val="00714B85"/>
    <w:rsid w:val="00714F44"/>
    <w:rsid w:val="0071554E"/>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731"/>
    <w:rsid w:val="007208A1"/>
    <w:rsid w:val="007208AB"/>
    <w:rsid w:val="007210D3"/>
    <w:rsid w:val="007216D1"/>
    <w:rsid w:val="0072182E"/>
    <w:rsid w:val="007221ED"/>
    <w:rsid w:val="007225C3"/>
    <w:rsid w:val="00722E44"/>
    <w:rsid w:val="007233F5"/>
    <w:rsid w:val="007237AD"/>
    <w:rsid w:val="00723A92"/>
    <w:rsid w:val="00723CFD"/>
    <w:rsid w:val="00724362"/>
    <w:rsid w:val="007248DC"/>
    <w:rsid w:val="00724DF9"/>
    <w:rsid w:val="00724EE3"/>
    <w:rsid w:val="00724F0D"/>
    <w:rsid w:val="00724F35"/>
    <w:rsid w:val="00725AAB"/>
    <w:rsid w:val="007260DD"/>
    <w:rsid w:val="0072610C"/>
    <w:rsid w:val="0072649C"/>
    <w:rsid w:val="0072650C"/>
    <w:rsid w:val="00726D8A"/>
    <w:rsid w:val="0072729F"/>
    <w:rsid w:val="0072759A"/>
    <w:rsid w:val="007275C6"/>
    <w:rsid w:val="0072777C"/>
    <w:rsid w:val="0072794C"/>
    <w:rsid w:val="00727959"/>
    <w:rsid w:val="00727BCF"/>
    <w:rsid w:val="00727E8D"/>
    <w:rsid w:val="00727F7F"/>
    <w:rsid w:val="007302D7"/>
    <w:rsid w:val="007303BC"/>
    <w:rsid w:val="00730E2B"/>
    <w:rsid w:val="00731585"/>
    <w:rsid w:val="007318D2"/>
    <w:rsid w:val="007319EA"/>
    <w:rsid w:val="00731A22"/>
    <w:rsid w:val="00731A85"/>
    <w:rsid w:val="00731D6D"/>
    <w:rsid w:val="00731F70"/>
    <w:rsid w:val="00731FE3"/>
    <w:rsid w:val="00732362"/>
    <w:rsid w:val="0073294B"/>
    <w:rsid w:val="00732D7B"/>
    <w:rsid w:val="00733387"/>
    <w:rsid w:val="0073339C"/>
    <w:rsid w:val="0073377F"/>
    <w:rsid w:val="00733CEA"/>
    <w:rsid w:val="00734209"/>
    <w:rsid w:val="007342C7"/>
    <w:rsid w:val="0073453F"/>
    <w:rsid w:val="00734833"/>
    <w:rsid w:val="00735130"/>
    <w:rsid w:val="0073514D"/>
    <w:rsid w:val="00735553"/>
    <w:rsid w:val="007356F1"/>
    <w:rsid w:val="007357F0"/>
    <w:rsid w:val="00735A8A"/>
    <w:rsid w:val="00735C2E"/>
    <w:rsid w:val="00735CF2"/>
    <w:rsid w:val="00735D67"/>
    <w:rsid w:val="0073618E"/>
    <w:rsid w:val="007363C9"/>
    <w:rsid w:val="00736AC6"/>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332F"/>
    <w:rsid w:val="00743594"/>
    <w:rsid w:val="0074378B"/>
    <w:rsid w:val="00743970"/>
    <w:rsid w:val="00743ECF"/>
    <w:rsid w:val="00743FDC"/>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E8F"/>
    <w:rsid w:val="007471B1"/>
    <w:rsid w:val="0074724A"/>
    <w:rsid w:val="007473C5"/>
    <w:rsid w:val="00747761"/>
    <w:rsid w:val="00747776"/>
    <w:rsid w:val="00747FF7"/>
    <w:rsid w:val="00750421"/>
    <w:rsid w:val="007505F6"/>
    <w:rsid w:val="00750AAC"/>
    <w:rsid w:val="007510F0"/>
    <w:rsid w:val="0075148E"/>
    <w:rsid w:val="007518F2"/>
    <w:rsid w:val="007521C3"/>
    <w:rsid w:val="007522A6"/>
    <w:rsid w:val="00752490"/>
    <w:rsid w:val="007526D9"/>
    <w:rsid w:val="00752901"/>
    <w:rsid w:val="0075299D"/>
    <w:rsid w:val="00752C9D"/>
    <w:rsid w:val="0075387F"/>
    <w:rsid w:val="0075401F"/>
    <w:rsid w:val="00754262"/>
    <w:rsid w:val="0075447F"/>
    <w:rsid w:val="007545E8"/>
    <w:rsid w:val="00754D67"/>
    <w:rsid w:val="007550D5"/>
    <w:rsid w:val="0075533F"/>
    <w:rsid w:val="0075593C"/>
    <w:rsid w:val="00755966"/>
    <w:rsid w:val="007559C5"/>
    <w:rsid w:val="00755C96"/>
    <w:rsid w:val="00755FF2"/>
    <w:rsid w:val="00756222"/>
    <w:rsid w:val="00756238"/>
    <w:rsid w:val="0075637A"/>
    <w:rsid w:val="0075648D"/>
    <w:rsid w:val="007564E1"/>
    <w:rsid w:val="0075666A"/>
    <w:rsid w:val="00756A45"/>
    <w:rsid w:val="00756D5B"/>
    <w:rsid w:val="00756D83"/>
    <w:rsid w:val="00757321"/>
    <w:rsid w:val="00757602"/>
    <w:rsid w:val="00757962"/>
    <w:rsid w:val="00757A4E"/>
    <w:rsid w:val="00757B66"/>
    <w:rsid w:val="00757FE9"/>
    <w:rsid w:val="00757FF8"/>
    <w:rsid w:val="00760CD4"/>
    <w:rsid w:val="00760FB1"/>
    <w:rsid w:val="007618EC"/>
    <w:rsid w:val="00761A02"/>
    <w:rsid w:val="00761DE6"/>
    <w:rsid w:val="007621F4"/>
    <w:rsid w:val="007629F7"/>
    <w:rsid w:val="00762BB8"/>
    <w:rsid w:val="00762EA8"/>
    <w:rsid w:val="00763384"/>
    <w:rsid w:val="00763666"/>
    <w:rsid w:val="007637B7"/>
    <w:rsid w:val="0076446C"/>
    <w:rsid w:val="0076460B"/>
    <w:rsid w:val="00764939"/>
    <w:rsid w:val="00764A54"/>
    <w:rsid w:val="00764C78"/>
    <w:rsid w:val="00764D34"/>
    <w:rsid w:val="00764E83"/>
    <w:rsid w:val="00765976"/>
    <w:rsid w:val="00766670"/>
    <w:rsid w:val="00766E01"/>
    <w:rsid w:val="00767221"/>
    <w:rsid w:val="0076734F"/>
    <w:rsid w:val="00767558"/>
    <w:rsid w:val="0076759E"/>
    <w:rsid w:val="00767707"/>
    <w:rsid w:val="00767A50"/>
    <w:rsid w:val="0077001C"/>
    <w:rsid w:val="007704B1"/>
    <w:rsid w:val="007707AF"/>
    <w:rsid w:val="007709B9"/>
    <w:rsid w:val="00770AF0"/>
    <w:rsid w:val="00770B6D"/>
    <w:rsid w:val="00770D8D"/>
    <w:rsid w:val="00770EB8"/>
    <w:rsid w:val="00771103"/>
    <w:rsid w:val="00771385"/>
    <w:rsid w:val="007715A4"/>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659"/>
    <w:rsid w:val="007768F1"/>
    <w:rsid w:val="00776D21"/>
    <w:rsid w:val="00776ED8"/>
    <w:rsid w:val="00776F7F"/>
    <w:rsid w:val="00777053"/>
    <w:rsid w:val="007772CE"/>
    <w:rsid w:val="007775D9"/>
    <w:rsid w:val="007776C7"/>
    <w:rsid w:val="00780391"/>
    <w:rsid w:val="00781201"/>
    <w:rsid w:val="0078129F"/>
    <w:rsid w:val="00781315"/>
    <w:rsid w:val="00781B8D"/>
    <w:rsid w:val="00781E7B"/>
    <w:rsid w:val="0078206C"/>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293"/>
    <w:rsid w:val="00785482"/>
    <w:rsid w:val="00785F2B"/>
    <w:rsid w:val="00786159"/>
    <w:rsid w:val="007861B5"/>
    <w:rsid w:val="00786289"/>
    <w:rsid w:val="007866CD"/>
    <w:rsid w:val="007872CC"/>
    <w:rsid w:val="00787BC9"/>
    <w:rsid w:val="00787BD5"/>
    <w:rsid w:val="00787F20"/>
    <w:rsid w:val="007900A3"/>
    <w:rsid w:val="007902EA"/>
    <w:rsid w:val="0079047E"/>
    <w:rsid w:val="00790648"/>
    <w:rsid w:val="0079089A"/>
    <w:rsid w:val="00790ACD"/>
    <w:rsid w:val="00790C60"/>
    <w:rsid w:val="0079140A"/>
    <w:rsid w:val="007915EA"/>
    <w:rsid w:val="00791BBE"/>
    <w:rsid w:val="0079226A"/>
    <w:rsid w:val="00792A2D"/>
    <w:rsid w:val="00792F8E"/>
    <w:rsid w:val="007936F9"/>
    <w:rsid w:val="00794023"/>
    <w:rsid w:val="00794163"/>
    <w:rsid w:val="007944C0"/>
    <w:rsid w:val="00794619"/>
    <w:rsid w:val="00794A94"/>
    <w:rsid w:val="00794B42"/>
    <w:rsid w:val="00795344"/>
    <w:rsid w:val="00795644"/>
    <w:rsid w:val="00795CE7"/>
    <w:rsid w:val="007966AB"/>
    <w:rsid w:val="0079695E"/>
    <w:rsid w:val="00796B5C"/>
    <w:rsid w:val="00796C15"/>
    <w:rsid w:val="00796DBE"/>
    <w:rsid w:val="00796E88"/>
    <w:rsid w:val="00796ED9"/>
    <w:rsid w:val="00796F9A"/>
    <w:rsid w:val="00796FAE"/>
    <w:rsid w:val="00797520"/>
    <w:rsid w:val="00797BDE"/>
    <w:rsid w:val="00797FA8"/>
    <w:rsid w:val="00797FC7"/>
    <w:rsid w:val="007A003E"/>
    <w:rsid w:val="007A01F0"/>
    <w:rsid w:val="007A0B15"/>
    <w:rsid w:val="007A0CE3"/>
    <w:rsid w:val="007A0E12"/>
    <w:rsid w:val="007A0E13"/>
    <w:rsid w:val="007A1017"/>
    <w:rsid w:val="007A1A14"/>
    <w:rsid w:val="007A20B6"/>
    <w:rsid w:val="007A299C"/>
    <w:rsid w:val="007A2C2C"/>
    <w:rsid w:val="007A2EC8"/>
    <w:rsid w:val="007A320A"/>
    <w:rsid w:val="007A34DF"/>
    <w:rsid w:val="007A3614"/>
    <w:rsid w:val="007A3C94"/>
    <w:rsid w:val="007A3DA8"/>
    <w:rsid w:val="007A3DDA"/>
    <w:rsid w:val="007A3E61"/>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F14"/>
    <w:rsid w:val="007B1537"/>
    <w:rsid w:val="007B1549"/>
    <w:rsid w:val="007B1EC7"/>
    <w:rsid w:val="007B24C2"/>
    <w:rsid w:val="007B28BF"/>
    <w:rsid w:val="007B2AC5"/>
    <w:rsid w:val="007B2F65"/>
    <w:rsid w:val="007B2FCD"/>
    <w:rsid w:val="007B31A3"/>
    <w:rsid w:val="007B3221"/>
    <w:rsid w:val="007B4168"/>
    <w:rsid w:val="007B4402"/>
    <w:rsid w:val="007B4529"/>
    <w:rsid w:val="007B4632"/>
    <w:rsid w:val="007B4779"/>
    <w:rsid w:val="007B528D"/>
    <w:rsid w:val="007B546F"/>
    <w:rsid w:val="007B5810"/>
    <w:rsid w:val="007B68FD"/>
    <w:rsid w:val="007B6BA6"/>
    <w:rsid w:val="007B6F00"/>
    <w:rsid w:val="007B6FA2"/>
    <w:rsid w:val="007B787C"/>
    <w:rsid w:val="007B795B"/>
    <w:rsid w:val="007C06B3"/>
    <w:rsid w:val="007C0937"/>
    <w:rsid w:val="007C1746"/>
    <w:rsid w:val="007C1CB6"/>
    <w:rsid w:val="007C1E26"/>
    <w:rsid w:val="007C1E40"/>
    <w:rsid w:val="007C1F30"/>
    <w:rsid w:val="007C21BC"/>
    <w:rsid w:val="007C2611"/>
    <w:rsid w:val="007C2620"/>
    <w:rsid w:val="007C2660"/>
    <w:rsid w:val="007C27D1"/>
    <w:rsid w:val="007C2AE7"/>
    <w:rsid w:val="007C34B0"/>
    <w:rsid w:val="007C377C"/>
    <w:rsid w:val="007C39AC"/>
    <w:rsid w:val="007C3AEE"/>
    <w:rsid w:val="007C3DF9"/>
    <w:rsid w:val="007C47E5"/>
    <w:rsid w:val="007C4FE9"/>
    <w:rsid w:val="007C521A"/>
    <w:rsid w:val="007C52D7"/>
    <w:rsid w:val="007C5B72"/>
    <w:rsid w:val="007C6233"/>
    <w:rsid w:val="007C6397"/>
    <w:rsid w:val="007C74DD"/>
    <w:rsid w:val="007C76B1"/>
    <w:rsid w:val="007C7D7A"/>
    <w:rsid w:val="007D0082"/>
    <w:rsid w:val="007D088D"/>
    <w:rsid w:val="007D0F59"/>
    <w:rsid w:val="007D12C1"/>
    <w:rsid w:val="007D13C2"/>
    <w:rsid w:val="007D1546"/>
    <w:rsid w:val="007D17E3"/>
    <w:rsid w:val="007D1AEA"/>
    <w:rsid w:val="007D1E4B"/>
    <w:rsid w:val="007D2084"/>
    <w:rsid w:val="007D35DF"/>
    <w:rsid w:val="007D3EF8"/>
    <w:rsid w:val="007D3F5B"/>
    <w:rsid w:val="007D4BEF"/>
    <w:rsid w:val="007D4F07"/>
    <w:rsid w:val="007D50AB"/>
    <w:rsid w:val="007D55FF"/>
    <w:rsid w:val="007D5E13"/>
    <w:rsid w:val="007D606B"/>
    <w:rsid w:val="007D632A"/>
    <w:rsid w:val="007D644F"/>
    <w:rsid w:val="007D675C"/>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86F"/>
    <w:rsid w:val="007E2EE6"/>
    <w:rsid w:val="007E2F85"/>
    <w:rsid w:val="007E34AB"/>
    <w:rsid w:val="007E36AD"/>
    <w:rsid w:val="007E383B"/>
    <w:rsid w:val="007E3B46"/>
    <w:rsid w:val="007E3E3E"/>
    <w:rsid w:val="007E4AC7"/>
    <w:rsid w:val="007E4CF4"/>
    <w:rsid w:val="007E5069"/>
    <w:rsid w:val="007E5473"/>
    <w:rsid w:val="007E55CC"/>
    <w:rsid w:val="007E57F5"/>
    <w:rsid w:val="007E5C89"/>
    <w:rsid w:val="007E5F4C"/>
    <w:rsid w:val="007E6015"/>
    <w:rsid w:val="007E60D2"/>
    <w:rsid w:val="007E679D"/>
    <w:rsid w:val="007E6840"/>
    <w:rsid w:val="007E6C0E"/>
    <w:rsid w:val="007E72C9"/>
    <w:rsid w:val="007E7C00"/>
    <w:rsid w:val="007F0545"/>
    <w:rsid w:val="007F07BA"/>
    <w:rsid w:val="007F0A58"/>
    <w:rsid w:val="007F0D75"/>
    <w:rsid w:val="007F0E18"/>
    <w:rsid w:val="007F1051"/>
    <w:rsid w:val="007F26FA"/>
    <w:rsid w:val="007F2738"/>
    <w:rsid w:val="007F34E3"/>
    <w:rsid w:val="007F373A"/>
    <w:rsid w:val="007F3ACD"/>
    <w:rsid w:val="007F3BBA"/>
    <w:rsid w:val="007F3BE1"/>
    <w:rsid w:val="007F3C81"/>
    <w:rsid w:val="007F4011"/>
    <w:rsid w:val="007F4045"/>
    <w:rsid w:val="007F423F"/>
    <w:rsid w:val="007F42EC"/>
    <w:rsid w:val="007F44DA"/>
    <w:rsid w:val="007F45DE"/>
    <w:rsid w:val="007F4A82"/>
    <w:rsid w:val="007F4B5B"/>
    <w:rsid w:val="007F58C6"/>
    <w:rsid w:val="007F58F8"/>
    <w:rsid w:val="007F59CE"/>
    <w:rsid w:val="007F5BB6"/>
    <w:rsid w:val="007F61CA"/>
    <w:rsid w:val="007F655E"/>
    <w:rsid w:val="007F6573"/>
    <w:rsid w:val="007F6E18"/>
    <w:rsid w:val="007F746B"/>
    <w:rsid w:val="007F74B3"/>
    <w:rsid w:val="007F7A4A"/>
    <w:rsid w:val="007F7E46"/>
    <w:rsid w:val="0080004E"/>
    <w:rsid w:val="008002B7"/>
    <w:rsid w:val="00800796"/>
    <w:rsid w:val="00801109"/>
    <w:rsid w:val="008012EA"/>
    <w:rsid w:val="00801382"/>
    <w:rsid w:val="0080149C"/>
    <w:rsid w:val="008017B6"/>
    <w:rsid w:val="008020EF"/>
    <w:rsid w:val="0080235B"/>
    <w:rsid w:val="0080379F"/>
    <w:rsid w:val="00803B36"/>
    <w:rsid w:val="00803FA0"/>
    <w:rsid w:val="00804677"/>
    <w:rsid w:val="0080484F"/>
    <w:rsid w:val="00805004"/>
    <w:rsid w:val="00805143"/>
    <w:rsid w:val="00805812"/>
    <w:rsid w:val="00805D65"/>
    <w:rsid w:val="00805E00"/>
    <w:rsid w:val="008061AC"/>
    <w:rsid w:val="00806293"/>
    <w:rsid w:val="008062D1"/>
    <w:rsid w:val="00806F59"/>
    <w:rsid w:val="0080726D"/>
    <w:rsid w:val="00807491"/>
    <w:rsid w:val="00807526"/>
    <w:rsid w:val="00807AE3"/>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F96"/>
    <w:rsid w:val="0081319A"/>
    <w:rsid w:val="0081320C"/>
    <w:rsid w:val="0081396A"/>
    <w:rsid w:val="00813B39"/>
    <w:rsid w:val="00813B9E"/>
    <w:rsid w:val="00813CBF"/>
    <w:rsid w:val="008145E1"/>
    <w:rsid w:val="00814620"/>
    <w:rsid w:val="00814655"/>
    <w:rsid w:val="008146DD"/>
    <w:rsid w:val="008149BE"/>
    <w:rsid w:val="00814D10"/>
    <w:rsid w:val="00815192"/>
    <w:rsid w:val="008159B9"/>
    <w:rsid w:val="008159BB"/>
    <w:rsid w:val="00815E46"/>
    <w:rsid w:val="00816132"/>
    <w:rsid w:val="008164A6"/>
    <w:rsid w:val="00816FF6"/>
    <w:rsid w:val="008175E2"/>
    <w:rsid w:val="00817685"/>
    <w:rsid w:val="00817720"/>
    <w:rsid w:val="0081778D"/>
    <w:rsid w:val="00820A80"/>
    <w:rsid w:val="00820D36"/>
    <w:rsid w:val="00820E5E"/>
    <w:rsid w:val="00821173"/>
    <w:rsid w:val="008214FD"/>
    <w:rsid w:val="008217F4"/>
    <w:rsid w:val="00821BA4"/>
    <w:rsid w:val="00822086"/>
    <w:rsid w:val="0082241F"/>
    <w:rsid w:val="008225EB"/>
    <w:rsid w:val="0082293F"/>
    <w:rsid w:val="00822EDB"/>
    <w:rsid w:val="008232ED"/>
    <w:rsid w:val="008234F0"/>
    <w:rsid w:val="00823C64"/>
    <w:rsid w:val="00823D5A"/>
    <w:rsid w:val="0082408E"/>
    <w:rsid w:val="0082427C"/>
    <w:rsid w:val="0082442D"/>
    <w:rsid w:val="0082465A"/>
    <w:rsid w:val="00824821"/>
    <w:rsid w:val="00824D9B"/>
    <w:rsid w:val="00825070"/>
    <w:rsid w:val="0082539F"/>
    <w:rsid w:val="008258BA"/>
    <w:rsid w:val="00825BD1"/>
    <w:rsid w:val="00826136"/>
    <w:rsid w:val="008263AD"/>
    <w:rsid w:val="0082731D"/>
    <w:rsid w:val="008278B8"/>
    <w:rsid w:val="00827AD2"/>
    <w:rsid w:val="00827C49"/>
    <w:rsid w:val="00827F79"/>
    <w:rsid w:val="00830606"/>
    <w:rsid w:val="008306C4"/>
    <w:rsid w:val="0083092C"/>
    <w:rsid w:val="00830958"/>
    <w:rsid w:val="00830DC9"/>
    <w:rsid w:val="00831241"/>
    <w:rsid w:val="008313E3"/>
    <w:rsid w:val="00831EA7"/>
    <w:rsid w:val="00832899"/>
    <w:rsid w:val="00832BB1"/>
    <w:rsid w:val="0083300B"/>
    <w:rsid w:val="008334BB"/>
    <w:rsid w:val="008334F0"/>
    <w:rsid w:val="008334FA"/>
    <w:rsid w:val="0083356A"/>
    <w:rsid w:val="00833821"/>
    <w:rsid w:val="008338C2"/>
    <w:rsid w:val="00833B35"/>
    <w:rsid w:val="00833D37"/>
    <w:rsid w:val="0083400C"/>
    <w:rsid w:val="008345CE"/>
    <w:rsid w:val="00834E81"/>
    <w:rsid w:val="008353C8"/>
    <w:rsid w:val="00835677"/>
    <w:rsid w:val="0083574D"/>
    <w:rsid w:val="00835B59"/>
    <w:rsid w:val="00835BF9"/>
    <w:rsid w:val="00835EDA"/>
    <w:rsid w:val="00835FBA"/>
    <w:rsid w:val="00836096"/>
    <w:rsid w:val="008364F3"/>
    <w:rsid w:val="0083703B"/>
    <w:rsid w:val="00837142"/>
    <w:rsid w:val="00837233"/>
    <w:rsid w:val="00837957"/>
    <w:rsid w:val="008379DB"/>
    <w:rsid w:val="00837AE5"/>
    <w:rsid w:val="00840CF5"/>
    <w:rsid w:val="00840D35"/>
    <w:rsid w:val="008414FC"/>
    <w:rsid w:val="0084186A"/>
    <w:rsid w:val="00841DD6"/>
    <w:rsid w:val="00842340"/>
    <w:rsid w:val="008430F5"/>
    <w:rsid w:val="00843A34"/>
    <w:rsid w:val="00843BAD"/>
    <w:rsid w:val="00843F12"/>
    <w:rsid w:val="008444B7"/>
    <w:rsid w:val="00844992"/>
    <w:rsid w:val="00844D15"/>
    <w:rsid w:val="00844EAB"/>
    <w:rsid w:val="00844F24"/>
    <w:rsid w:val="008454B5"/>
    <w:rsid w:val="00845692"/>
    <w:rsid w:val="008456EB"/>
    <w:rsid w:val="008458A1"/>
    <w:rsid w:val="008458A7"/>
    <w:rsid w:val="008459EA"/>
    <w:rsid w:val="0084636B"/>
    <w:rsid w:val="00846779"/>
    <w:rsid w:val="00846B7F"/>
    <w:rsid w:val="00846E93"/>
    <w:rsid w:val="008471C9"/>
    <w:rsid w:val="00847567"/>
    <w:rsid w:val="00847832"/>
    <w:rsid w:val="00847A1F"/>
    <w:rsid w:val="00847DDB"/>
    <w:rsid w:val="00850014"/>
    <w:rsid w:val="00850474"/>
    <w:rsid w:val="00850641"/>
    <w:rsid w:val="00850B20"/>
    <w:rsid w:val="00851246"/>
    <w:rsid w:val="008512A1"/>
    <w:rsid w:val="00851348"/>
    <w:rsid w:val="00851995"/>
    <w:rsid w:val="008519F7"/>
    <w:rsid w:val="00851A14"/>
    <w:rsid w:val="00852206"/>
    <w:rsid w:val="00852B56"/>
    <w:rsid w:val="008536D1"/>
    <w:rsid w:val="00853BFE"/>
    <w:rsid w:val="0085405C"/>
    <w:rsid w:val="008541E7"/>
    <w:rsid w:val="00854627"/>
    <w:rsid w:val="008548A6"/>
    <w:rsid w:val="008549E7"/>
    <w:rsid w:val="00854A66"/>
    <w:rsid w:val="00854A70"/>
    <w:rsid w:val="00854C1F"/>
    <w:rsid w:val="00854DBF"/>
    <w:rsid w:val="0085572B"/>
    <w:rsid w:val="00855962"/>
    <w:rsid w:val="00855B5C"/>
    <w:rsid w:val="00855FC9"/>
    <w:rsid w:val="00856002"/>
    <w:rsid w:val="00856108"/>
    <w:rsid w:val="0085635D"/>
    <w:rsid w:val="0085676C"/>
    <w:rsid w:val="0085697D"/>
    <w:rsid w:val="00857B60"/>
    <w:rsid w:val="00857BA6"/>
    <w:rsid w:val="00857D02"/>
    <w:rsid w:val="00857E65"/>
    <w:rsid w:val="008605C5"/>
    <w:rsid w:val="0086075F"/>
    <w:rsid w:val="008608B8"/>
    <w:rsid w:val="00860A5F"/>
    <w:rsid w:val="00860B90"/>
    <w:rsid w:val="00860C4A"/>
    <w:rsid w:val="00860D07"/>
    <w:rsid w:val="00861114"/>
    <w:rsid w:val="00861197"/>
    <w:rsid w:val="00861805"/>
    <w:rsid w:val="00861F8F"/>
    <w:rsid w:val="00862061"/>
    <w:rsid w:val="008624EA"/>
    <w:rsid w:val="00862AD8"/>
    <w:rsid w:val="00862D15"/>
    <w:rsid w:val="00862F5D"/>
    <w:rsid w:val="008635AC"/>
    <w:rsid w:val="00863750"/>
    <w:rsid w:val="008637D9"/>
    <w:rsid w:val="00863A68"/>
    <w:rsid w:val="00863EFA"/>
    <w:rsid w:val="008640E5"/>
    <w:rsid w:val="0086411C"/>
    <w:rsid w:val="00864260"/>
    <w:rsid w:val="008642D6"/>
    <w:rsid w:val="00864B69"/>
    <w:rsid w:val="00864CF3"/>
    <w:rsid w:val="00865088"/>
    <w:rsid w:val="0086515E"/>
    <w:rsid w:val="008653D0"/>
    <w:rsid w:val="0086639A"/>
    <w:rsid w:val="00866A4B"/>
    <w:rsid w:val="008671FF"/>
    <w:rsid w:val="00867491"/>
    <w:rsid w:val="00867BBC"/>
    <w:rsid w:val="00867BD8"/>
    <w:rsid w:val="00867C69"/>
    <w:rsid w:val="008703FC"/>
    <w:rsid w:val="0087098E"/>
    <w:rsid w:val="0087109B"/>
    <w:rsid w:val="008712DE"/>
    <w:rsid w:val="008715E6"/>
    <w:rsid w:val="00871AD6"/>
    <w:rsid w:val="00871EFF"/>
    <w:rsid w:val="00871FEA"/>
    <w:rsid w:val="008724C4"/>
    <w:rsid w:val="0087285C"/>
    <w:rsid w:val="0087298D"/>
    <w:rsid w:val="008730D2"/>
    <w:rsid w:val="0087322A"/>
    <w:rsid w:val="00873BE9"/>
    <w:rsid w:val="00873D5A"/>
    <w:rsid w:val="00874B12"/>
    <w:rsid w:val="00874C1B"/>
    <w:rsid w:val="00874F18"/>
    <w:rsid w:val="00874F8B"/>
    <w:rsid w:val="008750F3"/>
    <w:rsid w:val="00875538"/>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566"/>
    <w:rsid w:val="00880748"/>
    <w:rsid w:val="00880D73"/>
    <w:rsid w:val="008811F4"/>
    <w:rsid w:val="0088173F"/>
    <w:rsid w:val="008817EE"/>
    <w:rsid w:val="0088194D"/>
    <w:rsid w:val="00881E70"/>
    <w:rsid w:val="00881FF2"/>
    <w:rsid w:val="00882863"/>
    <w:rsid w:val="00882992"/>
    <w:rsid w:val="008831D3"/>
    <w:rsid w:val="0088422F"/>
    <w:rsid w:val="00884255"/>
    <w:rsid w:val="00884326"/>
    <w:rsid w:val="008844C4"/>
    <w:rsid w:val="00884CC1"/>
    <w:rsid w:val="0088566F"/>
    <w:rsid w:val="008856A3"/>
    <w:rsid w:val="0088590C"/>
    <w:rsid w:val="00885C1C"/>
    <w:rsid w:val="00885EC1"/>
    <w:rsid w:val="0088617D"/>
    <w:rsid w:val="008861B0"/>
    <w:rsid w:val="0088641E"/>
    <w:rsid w:val="008866E3"/>
    <w:rsid w:val="00886F21"/>
    <w:rsid w:val="00886F50"/>
    <w:rsid w:val="0088718B"/>
    <w:rsid w:val="00887238"/>
    <w:rsid w:val="00887D4A"/>
    <w:rsid w:val="00887E3F"/>
    <w:rsid w:val="00887E73"/>
    <w:rsid w:val="00887EA4"/>
    <w:rsid w:val="00890E84"/>
    <w:rsid w:val="008917BD"/>
    <w:rsid w:val="00891A49"/>
    <w:rsid w:val="00892214"/>
    <w:rsid w:val="008927C1"/>
    <w:rsid w:val="0089289F"/>
    <w:rsid w:val="00892E15"/>
    <w:rsid w:val="008932E8"/>
    <w:rsid w:val="008939AA"/>
    <w:rsid w:val="008939F7"/>
    <w:rsid w:val="00893A64"/>
    <w:rsid w:val="00893D2A"/>
    <w:rsid w:val="00894108"/>
    <w:rsid w:val="0089489E"/>
    <w:rsid w:val="00894DE9"/>
    <w:rsid w:val="008952C7"/>
    <w:rsid w:val="008954A8"/>
    <w:rsid w:val="00895680"/>
    <w:rsid w:val="008957BE"/>
    <w:rsid w:val="008959EF"/>
    <w:rsid w:val="00895C6F"/>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D82"/>
    <w:rsid w:val="008A1FE1"/>
    <w:rsid w:val="008A2316"/>
    <w:rsid w:val="008A2680"/>
    <w:rsid w:val="008A27B1"/>
    <w:rsid w:val="008A295F"/>
    <w:rsid w:val="008A311B"/>
    <w:rsid w:val="008A3AFD"/>
    <w:rsid w:val="008A3B38"/>
    <w:rsid w:val="008A3B92"/>
    <w:rsid w:val="008A3BA9"/>
    <w:rsid w:val="008A3E29"/>
    <w:rsid w:val="008A3EAE"/>
    <w:rsid w:val="008A3F24"/>
    <w:rsid w:val="008A40CA"/>
    <w:rsid w:val="008A46F4"/>
    <w:rsid w:val="008A4DCA"/>
    <w:rsid w:val="008A50FD"/>
    <w:rsid w:val="008A5259"/>
    <w:rsid w:val="008A53B5"/>
    <w:rsid w:val="008A5F62"/>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E5A"/>
    <w:rsid w:val="008B1294"/>
    <w:rsid w:val="008B157E"/>
    <w:rsid w:val="008B17EB"/>
    <w:rsid w:val="008B1940"/>
    <w:rsid w:val="008B19F3"/>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788"/>
    <w:rsid w:val="008B683C"/>
    <w:rsid w:val="008B68AA"/>
    <w:rsid w:val="008B6B2C"/>
    <w:rsid w:val="008B703F"/>
    <w:rsid w:val="008B71A3"/>
    <w:rsid w:val="008B7523"/>
    <w:rsid w:val="008C05B9"/>
    <w:rsid w:val="008C0D65"/>
    <w:rsid w:val="008C0E72"/>
    <w:rsid w:val="008C10C8"/>
    <w:rsid w:val="008C1413"/>
    <w:rsid w:val="008C1582"/>
    <w:rsid w:val="008C182D"/>
    <w:rsid w:val="008C1BF8"/>
    <w:rsid w:val="008C1DF0"/>
    <w:rsid w:val="008C1EE2"/>
    <w:rsid w:val="008C1F7C"/>
    <w:rsid w:val="008C1FE4"/>
    <w:rsid w:val="008C280A"/>
    <w:rsid w:val="008C288E"/>
    <w:rsid w:val="008C30C7"/>
    <w:rsid w:val="008C3618"/>
    <w:rsid w:val="008C3ECF"/>
    <w:rsid w:val="008C40D1"/>
    <w:rsid w:val="008C473D"/>
    <w:rsid w:val="008C4913"/>
    <w:rsid w:val="008C4A05"/>
    <w:rsid w:val="008C4B6F"/>
    <w:rsid w:val="008C4BE0"/>
    <w:rsid w:val="008C4BFA"/>
    <w:rsid w:val="008C56F7"/>
    <w:rsid w:val="008C5839"/>
    <w:rsid w:val="008C5CAA"/>
    <w:rsid w:val="008C5D7E"/>
    <w:rsid w:val="008C5F84"/>
    <w:rsid w:val="008C6174"/>
    <w:rsid w:val="008C621F"/>
    <w:rsid w:val="008C6DB5"/>
    <w:rsid w:val="008C7164"/>
    <w:rsid w:val="008C7171"/>
    <w:rsid w:val="008C7403"/>
    <w:rsid w:val="008C74DB"/>
    <w:rsid w:val="008C7D10"/>
    <w:rsid w:val="008C7DD6"/>
    <w:rsid w:val="008D01D3"/>
    <w:rsid w:val="008D0A60"/>
    <w:rsid w:val="008D0B3B"/>
    <w:rsid w:val="008D0E6D"/>
    <w:rsid w:val="008D1A36"/>
    <w:rsid w:val="008D1A72"/>
    <w:rsid w:val="008D1D6A"/>
    <w:rsid w:val="008D2354"/>
    <w:rsid w:val="008D28BD"/>
    <w:rsid w:val="008D2EE6"/>
    <w:rsid w:val="008D2EFF"/>
    <w:rsid w:val="008D2F52"/>
    <w:rsid w:val="008D3042"/>
    <w:rsid w:val="008D3914"/>
    <w:rsid w:val="008D3D9C"/>
    <w:rsid w:val="008D45DD"/>
    <w:rsid w:val="008D5323"/>
    <w:rsid w:val="008D5D0C"/>
    <w:rsid w:val="008D613E"/>
    <w:rsid w:val="008D6240"/>
    <w:rsid w:val="008D65C0"/>
    <w:rsid w:val="008D700C"/>
    <w:rsid w:val="008D7EEA"/>
    <w:rsid w:val="008E04A9"/>
    <w:rsid w:val="008E07C0"/>
    <w:rsid w:val="008E0B6C"/>
    <w:rsid w:val="008E0C87"/>
    <w:rsid w:val="008E0CC2"/>
    <w:rsid w:val="008E0FC5"/>
    <w:rsid w:val="008E290D"/>
    <w:rsid w:val="008E2980"/>
    <w:rsid w:val="008E2A77"/>
    <w:rsid w:val="008E2E7F"/>
    <w:rsid w:val="008E3609"/>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069"/>
    <w:rsid w:val="008F05BC"/>
    <w:rsid w:val="008F09F9"/>
    <w:rsid w:val="008F0C64"/>
    <w:rsid w:val="008F0D24"/>
    <w:rsid w:val="008F132F"/>
    <w:rsid w:val="008F183A"/>
    <w:rsid w:val="008F1A8B"/>
    <w:rsid w:val="008F1F55"/>
    <w:rsid w:val="008F214D"/>
    <w:rsid w:val="008F22FD"/>
    <w:rsid w:val="008F2ED4"/>
    <w:rsid w:val="008F2F85"/>
    <w:rsid w:val="008F304D"/>
    <w:rsid w:val="008F3472"/>
    <w:rsid w:val="008F3D0D"/>
    <w:rsid w:val="008F3DFB"/>
    <w:rsid w:val="008F4285"/>
    <w:rsid w:val="008F4AC6"/>
    <w:rsid w:val="008F4B79"/>
    <w:rsid w:val="008F4D1A"/>
    <w:rsid w:val="008F5067"/>
    <w:rsid w:val="008F52A6"/>
    <w:rsid w:val="008F5433"/>
    <w:rsid w:val="008F66C9"/>
    <w:rsid w:val="008F6EE8"/>
    <w:rsid w:val="008F792A"/>
    <w:rsid w:val="008F793D"/>
    <w:rsid w:val="008F7C72"/>
    <w:rsid w:val="0090018E"/>
    <w:rsid w:val="009002C2"/>
    <w:rsid w:val="0090063D"/>
    <w:rsid w:val="00900879"/>
    <w:rsid w:val="00900DA9"/>
    <w:rsid w:val="009013FD"/>
    <w:rsid w:val="0090177C"/>
    <w:rsid w:val="0090217A"/>
    <w:rsid w:val="009022CF"/>
    <w:rsid w:val="009028AE"/>
    <w:rsid w:val="00902963"/>
    <w:rsid w:val="0090297A"/>
    <w:rsid w:val="00902D2C"/>
    <w:rsid w:val="00902F09"/>
    <w:rsid w:val="00903068"/>
    <w:rsid w:val="00903251"/>
    <w:rsid w:val="0090337B"/>
    <w:rsid w:val="009038E6"/>
    <w:rsid w:val="00903D02"/>
    <w:rsid w:val="00903D0C"/>
    <w:rsid w:val="00903DD3"/>
    <w:rsid w:val="00904573"/>
    <w:rsid w:val="009048CB"/>
    <w:rsid w:val="00904BA6"/>
    <w:rsid w:val="00904C56"/>
    <w:rsid w:val="00904D49"/>
    <w:rsid w:val="00905653"/>
    <w:rsid w:val="00905AB9"/>
    <w:rsid w:val="0090624D"/>
    <w:rsid w:val="00906A9A"/>
    <w:rsid w:val="00906B4C"/>
    <w:rsid w:val="00906C2F"/>
    <w:rsid w:val="00906C90"/>
    <w:rsid w:val="00906ECE"/>
    <w:rsid w:val="00906F2C"/>
    <w:rsid w:val="009070E0"/>
    <w:rsid w:val="0090735F"/>
    <w:rsid w:val="00907487"/>
    <w:rsid w:val="00907513"/>
    <w:rsid w:val="00907662"/>
    <w:rsid w:val="00907734"/>
    <w:rsid w:val="00910973"/>
    <w:rsid w:val="00910E21"/>
    <w:rsid w:val="00911191"/>
    <w:rsid w:val="00911240"/>
    <w:rsid w:val="00911455"/>
    <w:rsid w:val="009115AB"/>
    <w:rsid w:val="00911D02"/>
    <w:rsid w:val="00911EFA"/>
    <w:rsid w:val="00912646"/>
    <w:rsid w:val="009129C0"/>
    <w:rsid w:val="00913116"/>
    <w:rsid w:val="009134E1"/>
    <w:rsid w:val="009136DD"/>
    <w:rsid w:val="009137AC"/>
    <w:rsid w:val="00913C5F"/>
    <w:rsid w:val="00913E83"/>
    <w:rsid w:val="009141E4"/>
    <w:rsid w:val="0091477F"/>
    <w:rsid w:val="00914A3B"/>
    <w:rsid w:val="00915011"/>
    <w:rsid w:val="0091557D"/>
    <w:rsid w:val="009158E9"/>
    <w:rsid w:val="009161D2"/>
    <w:rsid w:val="00916347"/>
    <w:rsid w:val="009170A4"/>
    <w:rsid w:val="009176C5"/>
    <w:rsid w:val="00917C56"/>
    <w:rsid w:val="009200B6"/>
    <w:rsid w:val="009201E0"/>
    <w:rsid w:val="0092040A"/>
    <w:rsid w:val="00920E12"/>
    <w:rsid w:val="00920E93"/>
    <w:rsid w:val="00921128"/>
    <w:rsid w:val="0092124A"/>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6EF"/>
    <w:rsid w:val="00925A52"/>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BD0"/>
    <w:rsid w:val="00931E4A"/>
    <w:rsid w:val="00931FA9"/>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A8"/>
    <w:rsid w:val="00934928"/>
    <w:rsid w:val="0093495A"/>
    <w:rsid w:val="0093496F"/>
    <w:rsid w:val="009356C6"/>
    <w:rsid w:val="00935B2B"/>
    <w:rsid w:val="00935D04"/>
    <w:rsid w:val="00935E29"/>
    <w:rsid w:val="00935EB4"/>
    <w:rsid w:val="00935F7F"/>
    <w:rsid w:val="0093656D"/>
    <w:rsid w:val="009366B6"/>
    <w:rsid w:val="00936838"/>
    <w:rsid w:val="00936EA9"/>
    <w:rsid w:val="0093764E"/>
    <w:rsid w:val="009379DB"/>
    <w:rsid w:val="0094017A"/>
    <w:rsid w:val="0094056A"/>
    <w:rsid w:val="009408AD"/>
    <w:rsid w:val="00940D42"/>
    <w:rsid w:val="00940F8E"/>
    <w:rsid w:val="009410F3"/>
    <w:rsid w:val="009415FE"/>
    <w:rsid w:val="0094171F"/>
    <w:rsid w:val="009421AA"/>
    <w:rsid w:val="00942353"/>
    <w:rsid w:val="00942C74"/>
    <w:rsid w:val="00942F3C"/>
    <w:rsid w:val="00943011"/>
    <w:rsid w:val="0094326D"/>
    <w:rsid w:val="009432A0"/>
    <w:rsid w:val="0094384B"/>
    <w:rsid w:val="00944488"/>
    <w:rsid w:val="00944C66"/>
    <w:rsid w:val="00944FA6"/>
    <w:rsid w:val="00945969"/>
    <w:rsid w:val="00945D0A"/>
    <w:rsid w:val="00945E6A"/>
    <w:rsid w:val="0094608E"/>
    <w:rsid w:val="0094663B"/>
    <w:rsid w:val="0094665B"/>
    <w:rsid w:val="009466BF"/>
    <w:rsid w:val="00946708"/>
    <w:rsid w:val="00946B86"/>
    <w:rsid w:val="009477F0"/>
    <w:rsid w:val="009478C2"/>
    <w:rsid w:val="00947DAE"/>
    <w:rsid w:val="0095002B"/>
    <w:rsid w:val="00950C50"/>
    <w:rsid w:val="00950D1A"/>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5804"/>
    <w:rsid w:val="009559DE"/>
    <w:rsid w:val="00956647"/>
    <w:rsid w:val="009567B2"/>
    <w:rsid w:val="0095680A"/>
    <w:rsid w:val="009568FC"/>
    <w:rsid w:val="0095692F"/>
    <w:rsid w:val="00956CED"/>
    <w:rsid w:val="00957219"/>
    <w:rsid w:val="00957C6F"/>
    <w:rsid w:val="00960087"/>
    <w:rsid w:val="0096084F"/>
    <w:rsid w:val="009608F1"/>
    <w:rsid w:val="00960997"/>
    <w:rsid w:val="00960DF3"/>
    <w:rsid w:val="00960E7E"/>
    <w:rsid w:val="00961483"/>
    <w:rsid w:val="00961D6F"/>
    <w:rsid w:val="00962218"/>
    <w:rsid w:val="0096225B"/>
    <w:rsid w:val="00962D58"/>
    <w:rsid w:val="00962D6A"/>
    <w:rsid w:val="00962E6B"/>
    <w:rsid w:val="00962FBC"/>
    <w:rsid w:val="00963180"/>
    <w:rsid w:val="0096356B"/>
    <w:rsid w:val="009635AC"/>
    <w:rsid w:val="0096362E"/>
    <w:rsid w:val="0096367B"/>
    <w:rsid w:val="00963C31"/>
    <w:rsid w:val="0096459B"/>
    <w:rsid w:val="009645F3"/>
    <w:rsid w:val="009648E1"/>
    <w:rsid w:val="00964C3B"/>
    <w:rsid w:val="00964EAC"/>
    <w:rsid w:val="00964F7B"/>
    <w:rsid w:val="009655B1"/>
    <w:rsid w:val="00965F6F"/>
    <w:rsid w:val="009660A3"/>
    <w:rsid w:val="009660F0"/>
    <w:rsid w:val="00966112"/>
    <w:rsid w:val="009664C8"/>
    <w:rsid w:val="00966F43"/>
    <w:rsid w:val="00967345"/>
    <w:rsid w:val="00967451"/>
    <w:rsid w:val="009675BE"/>
    <w:rsid w:val="00967815"/>
    <w:rsid w:val="009678BB"/>
    <w:rsid w:val="00967A47"/>
    <w:rsid w:val="0097006F"/>
    <w:rsid w:val="00970699"/>
    <w:rsid w:val="009709A2"/>
    <w:rsid w:val="00970B7E"/>
    <w:rsid w:val="00971540"/>
    <w:rsid w:val="009715DF"/>
    <w:rsid w:val="00971763"/>
    <w:rsid w:val="00971858"/>
    <w:rsid w:val="00972143"/>
    <w:rsid w:val="009729D1"/>
    <w:rsid w:val="00972C07"/>
    <w:rsid w:val="009732EA"/>
    <w:rsid w:val="00973308"/>
    <w:rsid w:val="00973607"/>
    <w:rsid w:val="00973A21"/>
    <w:rsid w:val="009740F5"/>
    <w:rsid w:val="00974188"/>
    <w:rsid w:val="009749DA"/>
    <w:rsid w:val="00974FCB"/>
    <w:rsid w:val="00974FE1"/>
    <w:rsid w:val="009756A1"/>
    <w:rsid w:val="00975946"/>
    <w:rsid w:val="00975BCF"/>
    <w:rsid w:val="00975BF5"/>
    <w:rsid w:val="00975C81"/>
    <w:rsid w:val="009763B1"/>
    <w:rsid w:val="009764B6"/>
    <w:rsid w:val="009766BC"/>
    <w:rsid w:val="00977257"/>
    <w:rsid w:val="00977346"/>
    <w:rsid w:val="0097746F"/>
    <w:rsid w:val="00977680"/>
    <w:rsid w:val="00977F07"/>
    <w:rsid w:val="00977F16"/>
    <w:rsid w:val="00980090"/>
    <w:rsid w:val="00980A21"/>
    <w:rsid w:val="0098163A"/>
    <w:rsid w:val="0098177D"/>
    <w:rsid w:val="009818DE"/>
    <w:rsid w:val="00981922"/>
    <w:rsid w:val="00982457"/>
    <w:rsid w:val="00982524"/>
    <w:rsid w:val="0098261F"/>
    <w:rsid w:val="00982784"/>
    <w:rsid w:val="00983238"/>
    <w:rsid w:val="009835AE"/>
    <w:rsid w:val="00983958"/>
    <w:rsid w:val="00983BFE"/>
    <w:rsid w:val="00983F4A"/>
    <w:rsid w:val="009840D0"/>
    <w:rsid w:val="009843EC"/>
    <w:rsid w:val="009853AC"/>
    <w:rsid w:val="00985670"/>
    <w:rsid w:val="00985C15"/>
    <w:rsid w:val="0098616D"/>
    <w:rsid w:val="00986546"/>
    <w:rsid w:val="00986FBC"/>
    <w:rsid w:val="0098746C"/>
    <w:rsid w:val="009876E4"/>
    <w:rsid w:val="00987840"/>
    <w:rsid w:val="00987889"/>
    <w:rsid w:val="00987C57"/>
    <w:rsid w:val="0099009B"/>
    <w:rsid w:val="009900DC"/>
    <w:rsid w:val="00990195"/>
    <w:rsid w:val="00990610"/>
    <w:rsid w:val="0099061F"/>
    <w:rsid w:val="00990624"/>
    <w:rsid w:val="00990716"/>
    <w:rsid w:val="0099080C"/>
    <w:rsid w:val="00990A8F"/>
    <w:rsid w:val="00990B7A"/>
    <w:rsid w:val="00990CC8"/>
    <w:rsid w:val="00990FA5"/>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43C8"/>
    <w:rsid w:val="0099524A"/>
    <w:rsid w:val="009956AF"/>
    <w:rsid w:val="009958E9"/>
    <w:rsid w:val="00995A85"/>
    <w:rsid w:val="00995AB8"/>
    <w:rsid w:val="00995FDB"/>
    <w:rsid w:val="00996573"/>
    <w:rsid w:val="009970E7"/>
    <w:rsid w:val="0099739D"/>
    <w:rsid w:val="00997A61"/>
    <w:rsid w:val="00997FC2"/>
    <w:rsid w:val="009A00AA"/>
    <w:rsid w:val="009A0299"/>
    <w:rsid w:val="009A04C9"/>
    <w:rsid w:val="009A0A87"/>
    <w:rsid w:val="009A0E25"/>
    <w:rsid w:val="009A117B"/>
    <w:rsid w:val="009A13BE"/>
    <w:rsid w:val="009A14D9"/>
    <w:rsid w:val="009A1B64"/>
    <w:rsid w:val="009A20D7"/>
    <w:rsid w:val="009A2699"/>
    <w:rsid w:val="009A2965"/>
    <w:rsid w:val="009A2AC0"/>
    <w:rsid w:val="009A3182"/>
    <w:rsid w:val="009A3285"/>
    <w:rsid w:val="009A35A7"/>
    <w:rsid w:val="009A362F"/>
    <w:rsid w:val="009A3BEB"/>
    <w:rsid w:val="009A3C5E"/>
    <w:rsid w:val="009A3C6C"/>
    <w:rsid w:val="009A3E4E"/>
    <w:rsid w:val="009A3FBC"/>
    <w:rsid w:val="009A41F0"/>
    <w:rsid w:val="009A4419"/>
    <w:rsid w:val="009A4AF8"/>
    <w:rsid w:val="009A4FF9"/>
    <w:rsid w:val="009A5732"/>
    <w:rsid w:val="009A5DAD"/>
    <w:rsid w:val="009A5F09"/>
    <w:rsid w:val="009A605C"/>
    <w:rsid w:val="009A633E"/>
    <w:rsid w:val="009A63B4"/>
    <w:rsid w:val="009A6462"/>
    <w:rsid w:val="009A6796"/>
    <w:rsid w:val="009A6EC1"/>
    <w:rsid w:val="009A733E"/>
    <w:rsid w:val="009A7DA2"/>
    <w:rsid w:val="009A7E75"/>
    <w:rsid w:val="009B00A3"/>
    <w:rsid w:val="009B01D0"/>
    <w:rsid w:val="009B0571"/>
    <w:rsid w:val="009B05E1"/>
    <w:rsid w:val="009B0952"/>
    <w:rsid w:val="009B0ABC"/>
    <w:rsid w:val="009B0D66"/>
    <w:rsid w:val="009B127C"/>
    <w:rsid w:val="009B1F55"/>
    <w:rsid w:val="009B2058"/>
    <w:rsid w:val="009B21FF"/>
    <w:rsid w:val="009B23D9"/>
    <w:rsid w:val="009B2CB4"/>
    <w:rsid w:val="009B321C"/>
    <w:rsid w:val="009B3A2C"/>
    <w:rsid w:val="009B3B4D"/>
    <w:rsid w:val="009B4CD7"/>
    <w:rsid w:val="009B4F0E"/>
    <w:rsid w:val="009B5129"/>
    <w:rsid w:val="009B51FC"/>
    <w:rsid w:val="009B59C0"/>
    <w:rsid w:val="009B5AAD"/>
    <w:rsid w:val="009B5AB0"/>
    <w:rsid w:val="009B5ACF"/>
    <w:rsid w:val="009B5AFD"/>
    <w:rsid w:val="009B5C6B"/>
    <w:rsid w:val="009B63E9"/>
    <w:rsid w:val="009B663A"/>
    <w:rsid w:val="009B6845"/>
    <w:rsid w:val="009B68D9"/>
    <w:rsid w:val="009B7284"/>
    <w:rsid w:val="009B7580"/>
    <w:rsid w:val="009B79C0"/>
    <w:rsid w:val="009B7CE6"/>
    <w:rsid w:val="009B7F89"/>
    <w:rsid w:val="009C0056"/>
    <w:rsid w:val="009C07FB"/>
    <w:rsid w:val="009C0BEE"/>
    <w:rsid w:val="009C0DB0"/>
    <w:rsid w:val="009C10BA"/>
    <w:rsid w:val="009C12A3"/>
    <w:rsid w:val="009C160C"/>
    <w:rsid w:val="009C170F"/>
    <w:rsid w:val="009C18C5"/>
    <w:rsid w:val="009C1937"/>
    <w:rsid w:val="009C19BF"/>
    <w:rsid w:val="009C1ACE"/>
    <w:rsid w:val="009C1D9F"/>
    <w:rsid w:val="009C20C0"/>
    <w:rsid w:val="009C21CC"/>
    <w:rsid w:val="009C22B4"/>
    <w:rsid w:val="009C24FA"/>
    <w:rsid w:val="009C257C"/>
    <w:rsid w:val="009C2665"/>
    <w:rsid w:val="009C32C6"/>
    <w:rsid w:val="009C38F4"/>
    <w:rsid w:val="009C3C5B"/>
    <w:rsid w:val="009C4047"/>
    <w:rsid w:val="009C44C7"/>
    <w:rsid w:val="009C4901"/>
    <w:rsid w:val="009C4A9F"/>
    <w:rsid w:val="009C4C25"/>
    <w:rsid w:val="009C4E20"/>
    <w:rsid w:val="009C4E33"/>
    <w:rsid w:val="009C521B"/>
    <w:rsid w:val="009C5872"/>
    <w:rsid w:val="009C5F31"/>
    <w:rsid w:val="009C646D"/>
    <w:rsid w:val="009C66C8"/>
    <w:rsid w:val="009C675D"/>
    <w:rsid w:val="009C7737"/>
    <w:rsid w:val="009C7E11"/>
    <w:rsid w:val="009D0A9D"/>
    <w:rsid w:val="009D0E15"/>
    <w:rsid w:val="009D0F82"/>
    <w:rsid w:val="009D1933"/>
    <w:rsid w:val="009D1D53"/>
    <w:rsid w:val="009D2325"/>
    <w:rsid w:val="009D2ADB"/>
    <w:rsid w:val="009D3A0F"/>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7C7"/>
    <w:rsid w:val="009D7CB4"/>
    <w:rsid w:val="009D7CC6"/>
    <w:rsid w:val="009E021F"/>
    <w:rsid w:val="009E030C"/>
    <w:rsid w:val="009E09F1"/>
    <w:rsid w:val="009E0CCC"/>
    <w:rsid w:val="009E1295"/>
    <w:rsid w:val="009E1800"/>
    <w:rsid w:val="009E1908"/>
    <w:rsid w:val="009E19CE"/>
    <w:rsid w:val="009E1D96"/>
    <w:rsid w:val="009E31BC"/>
    <w:rsid w:val="009E3651"/>
    <w:rsid w:val="009E37BC"/>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748"/>
    <w:rsid w:val="009E78F8"/>
    <w:rsid w:val="009E7D5E"/>
    <w:rsid w:val="009F0132"/>
    <w:rsid w:val="009F01E9"/>
    <w:rsid w:val="009F04CC"/>
    <w:rsid w:val="009F09D1"/>
    <w:rsid w:val="009F0AD3"/>
    <w:rsid w:val="009F0FF0"/>
    <w:rsid w:val="009F1472"/>
    <w:rsid w:val="009F1722"/>
    <w:rsid w:val="009F18BA"/>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48C7"/>
    <w:rsid w:val="009F4CE1"/>
    <w:rsid w:val="009F523C"/>
    <w:rsid w:val="009F530B"/>
    <w:rsid w:val="009F57A3"/>
    <w:rsid w:val="009F59B8"/>
    <w:rsid w:val="009F5A18"/>
    <w:rsid w:val="009F5A6F"/>
    <w:rsid w:val="009F5EB5"/>
    <w:rsid w:val="009F6359"/>
    <w:rsid w:val="009F6AC9"/>
    <w:rsid w:val="009F6C52"/>
    <w:rsid w:val="009F6E94"/>
    <w:rsid w:val="009F70A8"/>
    <w:rsid w:val="009F7867"/>
    <w:rsid w:val="009F794D"/>
    <w:rsid w:val="009F796E"/>
    <w:rsid w:val="009F7C6F"/>
    <w:rsid w:val="00A004EE"/>
    <w:rsid w:val="00A0095B"/>
    <w:rsid w:val="00A00B55"/>
    <w:rsid w:val="00A015B5"/>
    <w:rsid w:val="00A01666"/>
    <w:rsid w:val="00A01895"/>
    <w:rsid w:val="00A01AE7"/>
    <w:rsid w:val="00A021CF"/>
    <w:rsid w:val="00A02862"/>
    <w:rsid w:val="00A03C02"/>
    <w:rsid w:val="00A03D98"/>
    <w:rsid w:val="00A03DA3"/>
    <w:rsid w:val="00A03F1F"/>
    <w:rsid w:val="00A044C5"/>
    <w:rsid w:val="00A045FA"/>
    <w:rsid w:val="00A04EDE"/>
    <w:rsid w:val="00A050E1"/>
    <w:rsid w:val="00A0552F"/>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4C"/>
    <w:rsid w:val="00A11282"/>
    <w:rsid w:val="00A1156D"/>
    <w:rsid w:val="00A11972"/>
    <w:rsid w:val="00A11B82"/>
    <w:rsid w:val="00A11D5F"/>
    <w:rsid w:val="00A11F36"/>
    <w:rsid w:val="00A12257"/>
    <w:rsid w:val="00A122D3"/>
    <w:rsid w:val="00A12C38"/>
    <w:rsid w:val="00A13277"/>
    <w:rsid w:val="00A132CA"/>
    <w:rsid w:val="00A137F8"/>
    <w:rsid w:val="00A138CF"/>
    <w:rsid w:val="00A1396D"/>
    <w:rsid w:val="00A13BBF"/>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30"/>
    <w:rsid w:val="00A200CC"/>
    <w:rsid w:val="00A201B1"/>
    <w:rsid w:val="00A2083F"/>
    <w:rsid w:val="00A21165"/>
    <w:rsid w:val="00A21471"/>
    <w:rsid w:val="00A21B50"/>
    <w:rsid w:val="00A2254D"/>
    <w:rsid w:val="00A23000"/>
    <w:rsid w:val="00A234B8"/>
    <w:rsid w:val="00A23645"/>
    <w:rsid w:val="00A2434D"/>
    <w:rsid w:val="00A24C24"/>
    <w:rsid w:val="00A24E18"/>
    <w:rsid w:val="00A252C9"/>
    <w:rsid w:val="00A2568D"/>
    <w:rsid w:val="00A25A6F"/>
    <w:rsid w:val="00A25E5E"/>
    <w:rsid w:val="00A2614E"/>
    <w:rsid w:val="00A263FA"/>
    <w:rsid w:val="00A266C8"/>
    <w:rsid w:val="00A26A03"/>
    <w:rsid w:val="00A26FAE"/>
    <w:rsid w:val="00A27A1B"/>
    <w:rsid w:val="00A30519"/>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F1B"/>
    <w:rsid w:val="00A33026"/>
    <w:rsid w:val="00A33091"/>
    <w:rsid w:val="00A3313D"/>
    <w:rsid w:val="00A331F5"/>
    <w:rsid w:val="00A33607"/>
    <w:rsid w:val="00A336A5"/>
    <w:rsid w:val="00A33947"/>
    <w:rsid w:val="00A341BA"/>
    <w:rsid w:val="00A34384"/>
    <w:rsid w:val="00A3489F"/>
    <w:rsid w:val="00A34C2C"/>
    <w:rsid w:val="00A35B51"/>
    <w:rsid w:val="00A35B98"/>
    <w:rsid w:val="00A35C46"/>
    <w:rsid w:val="00A35DF9"/>
    <w:rsid w:val="00A36028"/>
    <w:rsid w:val="00A3614E"/>
    <w:rsid w:val="00A36275"/>
    <w:rsid w:val="00A36983"/>
    <w:rsid w:val="00A36ACD"/>
    <w:rsid w:val="00A37297"/>
    <w:rsid w:val="00A374FA"/>
    <w:rsid w:val="00A3750E"/>
    <w:rsid w:val="00A37A57"/>
    <w:rsid w:val="00A37B05"/>
    <w:rsid w:val="00A37CD9"/>
    <w:rsid w:val="00A37F03"/>
    <w:rsid w:val="00A40077"/>
    <w:rsid w:val="00A408DB"/>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652A"/>
    <w:rsid w:val="00A46582"/>
    <w:rsid w:val="00A46802"/>
    <w:rsid w:val="00A4691B"/>
    <w:rsid w:val="00A46A3D"/>
    <w:rsid w:val="00A46AE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A8E"/>
    <w:rsid w:val="00A52D21"/>
    <w:rsid w:val="00A5307C"/>
    <w:rsid w:val="00A531AF"/>
    <w:rsid w:val="00A5342B"/>
    <w:rsid w:val="00A53BAA"/>
    <w:rsid w:val="00A53F03"/>
    <w:rsid w:val="00A5467A"/>
    <w:rsid w:val="00A54B32"/>
    <w:rsid w:val="00A551BE"/>
    <w:rsid w:val="00A551E2"/>
    <w:rsid w:val="00A55C76"/>
    <w:rsid w:val="00A55E2B"/>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D19"/>
    <w:rsid w:val="00A61101"/>
    <w:rsid w:val="00A611E6"/>
    <w:rsid w:val="00A613DB"/>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EA3"/>
    <w:rsid w:val="00A6480F"/>
    <w:rsid w:val="00A64830"/>
    <w:rsid w:val="00A64AE3"/>
    <w:rsid w:val="00A65435"/>
    <w:rsid w:val="00A6548F"/>
    <w:rsid w:val="00A65759"/>
    <w:rsid w:val="00A657C6"/>
    <w:rsid w:val="00A658A6"/>
    <w:rsid w:val="00A659F7"/>
    <w:rsid w:val="00A65BA3"/>
    <w:rsid w:val="00A662BB"/>
    <w:rsid w:val="00A66525"/>
    <w:rsid w:val="00A66781"/>
    <w:rsid w:val="00A6686A"/>
    <w:rsid w:val="00A6737E"/>
    <w:rsid w:val="00A6793A"/>
    <w:rsid w:val="00A6795A"/>
    <w:rsid w:val="00A67A92"/>
    <w:rsid w:val="00A70457"/>
    <w:rsid w:val="00A704C4"/>
    <w:rsid w:val="00A7098A"/>
    <w:rsid w:val="00A70D38"/>
    <w:rsid w:val="00A70F33"/>
    <w:rsid w:val="00A7117A"/>
    <w:rsid w:val="00A71219"/>
    <w:rsid w:val="00A7121F"/>
    <w:rsid w:val="00A715DB"/>
    <w:rsid w:val="00A718F3"/>
    <w:rsid w:val="00A72545"/>
    <w:rsid w:val="00A72873"/>
    <w:rsid w:val="00A729F1"/>
    <w:rsid w:val="00A72CF5"/>
    <w:rsid w:val="00A72EC9"/>
    <w:rsid w:val="00A72ECB"/>
    <w:rsid w:val="00A7393D"/>
    <w:rsid w:val="00A73C9F"/>
    <w:rsid w:val="00A74239"/>
    <w:rsid w:val="00A752A7"/>
    <w:rsid w:val="00A752B5"/>
    <w:rsid w:val="00A75325"/>
    <w:rsid w:val="00A754B6"/>
    <w:rsid w:val="00A754CE"/>
    <w:rsid w:val="00A75A10"/>
    <w:rsid w:val="00A762D9"/>
    <w:rsid w:val="00A7633A"/>
    <w:rsid w:val="00A767D7"/>
    <w:rsid w:val="00A7680C"/>
    <w:rsid w:val="00A76B6A"/>
    <w:rsid w:val="00A76D1C"/>
    <w:rsid w:val="00A76D5D"/>
    <w:rsid w:val="00A76D8A"/>
    <w:rsid w:val="00A76EC8"/>
    <w:rsid w:val="00A7758E"/>
    <w:rsid w:val="00A777D7"/>
    <w:rsid w:val="00A802A3"/>
    <w:rsid w:val="00A8046F"/>
    <w:rsid w:val="00A80C4F"/>
    <w:rsid w:val="00A810E9"/>
    <w:rsid w:val="00A8150C"/>
    <w:rsid w:val="00A816F3"/>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50FD"/>
    <w:rsid w:val="00A856FA"/>
    <w:rsid w:val="00A859A7"/>
    <w:rsid w:val="00A873C8"/>
    <w:rsid w:val="00A87849"/>
    <w:rsid w:val="00A87981"/>
    <w:rsid w:val="00A87D2F"/>
    <w:rsid w:val="00A87E00"/>
    <w:rsid w:val="00A87F33"/>
    <w:rsid w:val="00A90041"/>
    <w:rsid w:val="00A903D7"/>
    <w:rsid w:val="00A9076A"/>
    <w:rsid w:val="00A907A5"/>
    <w:rsid w:val="00A907EC"/>
    <w:rsid w:val="00A90D4D"/>
    <w:rsid w:val="00A9148F"/>
    <w:rsid w:val="00A91877"/>
    <w:rsid w:val="00A91AD5"/>
    <w:rsid w:val="00A91DFB"/>
    <w:rsid w:val="00A91E35"/>
    <w:rsid w:val="00A92186"/>
    <w:rsid w:val="00A921FA"/>
    <w:rsid w:val="00A9225D"/>
    <w:rsid w:val="00A9232D"/>
    <w:rsid w:val="00A925C2"/>
    <w:rsid w:val="00A93110"/>
    <w:rsid w:val="00A9341B"/>
    <w:rsid w:val="00A93760"/>
    <w:rsid w:val="00A937BC"/>
    <w:rsid w:val="00A9389F"/>
    <w:rsid w:val="00A93D84"/>
    <w:rsid w:val="00A93D86"/>
    <w:rsid w:val="00A93ED5"/>
    <w:rsid w:val="00A9429A"/>
    <w:rsid w:val="00A9486D"/>
    <w:rsid w:val="00A94B7F"/>
    <w:rsid w:val="00A954C3"/>
    <w:rsid w:val="00A95A24"/>
    <w:rsid w:val="00A9601E"/>
    <w:rsid w:val="00A96119"/>
    <w:rsid w:val="00A96723"/>
    <w:rsid w:val="00A96CB6"/>
    <w:rsid w:val="00A97694"/>
    <w:rsid w:val="00A97738"/>
    <w:rsid w:val="00A97818"/>
    <w:rsid w:val="00A97BC7"/>
    <w:rsid w:val="00A97C59"/>
    <w:rsid w:val="00A97EA8"/>
    <w:rsid w:val="00AA07C2"/>
    <w:rsid w:val="00AA080F"/>
    <w:rsid w:val="00AA0A6B"/>
    <w:rsid w:val="00AA0B97"/>
    <w:rsid w:val="00AA1214"/>
    <w:rsid w:val="00AA1352"/>
    <w:rsid w:val="00AA1550"/>
    <w:rsid w:val="00AA2003"/>
    <w:rsid w:val="00AA2047"/>
    <w:rsid w:val="00AA209B"/>
    <w:rsid w:val="00AA2442"/>
    <w:rsid w:val="00AA26D4"/>
    <w:rsid w:val="00AA2A0A"/>
    <w:rsid w:val="00AA2CAC"/>
    <w:rsid w:val="00AA2F8F"/>
    <w:rsid w:val="00AA340A"/>
    <w:rsid w:val="00AA36B8"/>
    <w:rsid w:val="00AA37A3"/>
    <w:rsid w:val="00AA3BAC"/>
    <w:rsid w:val="00AA3DE5"/>
    <w:rsid w:val="00AA3E3F"/>
    <w:rsid w:val="00AA485B"/>
    <w:rsid w:val="00AA49A0"/>
    <w:rsid w:val="00AA4FAE"/>
    <w:rsid w:val="00AA4FC3"/>
    <w:rsid w:val="00AA54F4"/>
    <w:rsid w:val="00AA568F"/>
    <w:rsid w:val="00AA58F5"/>
    <w:rsid w:val="00AA5D5A"/>
    <w:rsid w:val="00AA5D82"/>
    <w:rsid w:val="00AA5EE1"/>
    <w:rsid w:val="00AA62F5"/>
    <w:rsid w:val="00AA68C6"/>
    <w:rsid w:val="00AA69C3"/>
    <w:rsid w:val="00AA6F6B"/>
    <w:rsid w:val="00AA7189"/>
    <w:rsid w:val="00AA7214"/>
    <w:rsid w:val="00AA7C36"/>
    <w:rsid w:val="00AA7F2A"/>
    <w:rsid w:val="00AB0BA1"/>
    <w:rsid w:val="00AB0FC3"/>
    <w:rsid w:val="00AB1219"/>
    <w:rsid w:val="00AB1C3E"/>
    <w:rsid w:val="00AB202E"/>
    <w:rsid w:val="00AB2340"/>
    <w:rsid w:val="00AB2B89"/>
    <w:rsid w:val="00AB2E3F"/>
    <w:rsid w:val="00AB30F8"/>
    <w:rsid w:val="00AB3261"/>
    <w:rsid w:val="00AB3598"/>
    <w:rsid w:val="00AB3735"/>
    <w:rsid w:val="00AB448A"/>
    <w:rsid w:val="00AB47DF"/>
    <w:rsid w:val="00AB4FA4"/>
    <w:rsid w:val="00AB5084"/>
    <w:rsid w:val="00AB6073"/>
    <w:rsid w:val="00AB6298"/>
    <w:rsid w:val="00AB642E"/>
    <w:rsid w:val="00AB65C3"/>
    <w:rsid w:val="00AB67D8"/>
    <w:rsid w:val="00AB6C98"/>
    <w:rsid w:val="00AB6CA7"/>
    <w:rsid w:val="00AB6FC9"/>
    <w:rsid w:val="00AB7731"/>
    <w:rsid w:val="00AC0369"/>
    <w:rsid w:val="00AC0392"/>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788"/>
    <w:rsid w:val="00AC5823"/>
    <w:rsid w:val="00AC5C7A"/>
    <w:rsid w:val="00AC5DCE"/>
    <w:rsid w:val="00AC5E96"/>
    <w:rsid w:val="00AC5F78"/>
    <w:rsid w:val="00AC5FA3"/>
    <w:rsid w:val="00AC6023"/>
    <w:rsid w:val="00AC6667"/>
    <w:rsid w:val="00AC68EA"/>
    <w:rsid w:val="00AC6B72"/>
    <w:rsid w:val="00AC6C33"/>
    <w:rsid w:val="00AC6D41"/>
    <w:rsid w:val="00AC6DD5"/>
    <w:rsid w:val="00AC6E2D"/>
    <w:rsid w:val="00AC7046"/>
    <w:rsid w:val="00AC728E"/>
    <w:rsid w:val="00AC7D0C"/>
    <w:rsid w:val="00AC7ECE"/>
    <w:rsid w:val="00AD0BF4"/>
    <w:rsid w:val="00AD0F0B"/>
    <w:rsid w:val="00AD1783"/>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8A"/>
    <w:rsid w:val="00AD4269"/>
    <w:rsid w:val="00AD4503"/>
    <w:rsid w:val="00AD460F"/>
    <w:rsid w:val="00AD46C2"/>
    <w:rsid w:val="00AD4832"/>
    <w:rsid w:val="00AD4CD5"/>
    <w:rsid w:val="00AD4DC3"/>
    <w:rsid w:val="00AD5471"/>
    <w:rsid w:val="00AD5A95"/>
    <w:rsid w:val="00AD5CF2"/>
    <w:rsid w:val="00AD5DB3"/>
    <w:rsid w:val="00AD61B1"/>
    <w:rsid w:val="00AD6B3E"/>
    <w:rsid w:val="00AD6C61"/>
    <w:rsid w:val="00AD6F2B"/>
    <w:rsid w:val="00AD7A72"/>
    <w:rsid w:val="00AD7B61"/>
    <w:rsid w:val="00AD7E7C"/>
    <w:rsid w:val="00AE0197"/>
    <w:rsid w:val="00AE021A"/>
    <w:rsid w:val="00AE03BB"/>
    <w:rsid w:val="00AE0533"/>
    <w:rsid w:val="00AE060C"/>
    <w:rsid w:val="00AE0C39"/>
    <w:rsid w:val="00AE0EF4"/>
    <w:rsid w:val="00AE0FD3"/>
    <w:rsid w:val="00AE0FEB"/>
    <w:rsid w:val="00AE17F6"/>
    <w:rsid w:val="00AE296B"/>
    <w:rsid w:val="00AE2AD8"/>
    <w:rsid w:val="00AE2BC2"/>
    <w:rsid w:val="00AE2CA0"/>
    <w:rsid w:val="00AE2FD2"/>
    <w:rsid w:val="00AE3232"/>
    <w:rsid w:val="00AE36CD"/>
    <w:rsid w:val="00AE3753"/>
    <w:rsid w:val="00AE3899"/>
    <w:rsid w:val="00AE3A42"/>
    <w:rsid w:val="00AE3A94"/>
    <w:rsid w:val="00AE3AFA"/>
    <w:rsid w:val="00AE3C3B"/>
    <w:rsid w:val="00AE4014"/>
    <w:rsid w:val="00AE4A82"/>
    <w:rsid w:val="00AE4B42"/>
    <w:rsid w:val="00AE4CBB"/>
    <w:rsid w:val="00AE536D"/>
    <w:rsid w:val="00AE5440"/>
    <w:rsid w:val="00AE5727"/>
    <w:rsid w:val="00AE5A65"/>
    <w:rsid w:val="00AE64B2"/>
    <w:rsid w:val="00AE65C5"/>
    <w:rsid w:val="00AE6E8A"/>
    <w:rsid w:val="00AE6F55"/>
    <w:rsid w:val="00AE7208"/>
    <w:rsid w:val="00AE732B"/>
    <w:rsid w:val="00AE7942"/>
    <w:rsid w:val="00AE7980"/>
    <w:rsid w:val="00AE7996"/>
    <w:rsid w:val="00AE7BC2"/>
    <w:rsid w:val="00AE7D32"/>
    <w:rsid w:val="00AF0176"/>
    <w:rsid w:val="00AF0318"/>
    <w:rsid w:val="00AF0798"/>
    <w:rsid w:val="00AF07AF"/>
    <w:rsid w:val="00AF0E33"/>
    <w:rsid w:val="00AF1003"/>
    <w:rsid w:val="00AF10FE"/>
    <w:rsid w:val="00AF1188"/>
    <w:rsid w:val="00AF1219"/>
    <w:rsid w:val="00AF127F"/>
    <w:rsid w:val="00AF2158"/>
    <w:rsid w:val="00AF22EF"/>
    <w:rsid w:val="00AF29A7"/>
    <w:rsid w:val="00AF2E39"/>
    <w:rsid w:val="00AF3313"/>
    <w:rsid w:val="00AF34B8"/>
    <w:rsid w:val="00AF3DB9"/>
    <w:rsid w:val="00AF3F7B"/>
    <w:rsid w:val="00AF4322"/>
    <w:rsid w:val="00AF49A6"/>
    <w:rsid w:val="00AF58BA"/>
    <w:rsid w:val="00AF5B93"/>
    <w:rsid w:val="00AF5D9F"/>
    <w:rsid w:val="00AF60E6"/>
    <w:rsid w:val="00AF65E0"/>
    <w:rsid w:val="00AF665A"/>
    <w:rsid w:val="00AF6B13"/>
    <w:rsid w:val="00AF6E52"/>
    <w:rsid w:val="00AF70B9"/>
    <w:rsid w:val="00AF735B"/>
    <w:rsid w:val="00AF743B"/>
    <w:rsid w:val="00AF7E22"/>
    <w:rsid w:val="00B000E6"/>
    <w:rsid w:val="00B004C7"/>
    <w:rsid w:val="00B00815"/>
    <w:rsid w:val="00B00D0C"/>
    <w:rsid w:val="00B00F58"/>
    <w:rsid w:val="00B01EDD"/>
    <w:rsid w:val="00B025D1"/>
    <w:rsid w:val="00B026BF"/>
    <w:rsid w:val="00B02D2A"/>
    <w:rsid w:val="00B0301B"/>
    <w:rsid w:val="00B034E8"/>
    <w:rsid w:val="00B0360A"/>
    <w:rsid w:val="00B037A4"/>
    <w:rsid w:val="00B03903"/>
    <w:rsid w:val="00B03997"/>
    <w:rsid w:val="00B039B4"/>
    <w:rsid w:val="00B041A0"/>
    <w:rsid w:val="00B04380"/>
    <w:rsid w:val="00B044CC"/>
    <w:rsid w:val="00B0501D"/>
    <w:rsid w:val="00B05433"/>
    <w:rsid w:val="00B05648"/>
    <w:rsid w:val="00B05B38"/>
    <w:rsid w:val="00B05CE7"/>
    <w:rsid w:val="00B05D2C"/>
    <w:rsid w:val="00B064A7"/>
    <w:rsid w:val="00B06B4F"/>
    <w:rsid w:val="00B07109"/>
    <w:rsid w:val="00B07142"/>
    <w:rsid w:val="00B07243"/>
    <w:rsid w:val="00B07AC8"/>
    <w:rsid w:val="00B07B03"/>
    <w:rsid w:val="00B07DA1"/>
    <w:rsid w:val="00B07E76"/>
    <w:rsid w:val="00B1000D"/>
    <w:rsid w:val="00B10026"/>
    <w:rsid w:val="00B1022D"/>
    <w:rsid w:val="00B10C67"/>
    <w:rsid w:val="00B10F46"/>
    <w:rsid w:val="00B11063"/>
    <w:rsid w:val="00B11091"/>
    <w:rsid w:val="00B1134B"/>
    <w:rsid w:val="00B1144B"/>
    <w:rsid w:val="00B11DAC"/>
    <w:rsid w:val="00B11EDB"/>
    <w:rsid w:val="00B121D2"/>
    <w:rsid w:val="00B12D83"/>
    <w:rsid w:val="00B13328"/>
    <w:rsid w:val="00B13A88"/>
    <w:rsid w:val="00B13B64"/>
    <w:rsid w:val="00B13F9D"/>
    <w:rsid w:val="00B1438A"/>
    <w:rsid w:val="00B144B2"/>
    <w:rsid w:val="00B144EC"/>
    <w:rsid w:val="00B14A67"/>
    <w:rsid w:val="00B14BE6"/>
    <w:rsid w:val="00B154D7"/>
    <w:rsid w:val="00B1608F"/>
    <w:rsid w:val="00B160B8"/>
    <w:rsid w:val="00B164C6"/>
    <w:rsid w:val="00B168CF"/>
    <w:rsid w:val="00B16B91"/>
    <w:rsid w:val="00B17141"/>
    <w:rsid w:val="00B172AB"/>
    <w:rsid w:val="00B176CD"/>
    <w:rsid w:val="00B17810"/>
    <w:rsid w:val="00B17CAF"/>
    <w:rsid w:val="00B20193"/>
    <w:rsid w:val="00B20B7A"/>
    <w:rsid w:val="00B20D5C"/>
    <w:rsid w:val="00B20FDF"/>
    <w:rsid w:val="00B2156C"/>
    <w:rsid w:val="00B21EFC"/>
    <w:rsid w:val="00B220B1"/>
    <w:rsid w:val="00B2274D"/>
    <w:rsid w:val="00B22A7E"/>
    <w:rsid w:val="00B22C12"/>
    <w:rsid w:val="00B230CB"/>
    <w:rsid w:val="00B233A3"/>
    <w:rsid w:val="00B23B5E"/>
    <w:rsid w:val="00B23B8E"/>
    <w:rsid w:val="00B23E15"/>
    <w:rsid w:val="00B2419B"/>
    <w:rsid w:val="00B241A5"/>
    <w:rsid w:val="00B247BF"/>
    <w:rsid w:val="00B24B9F"/>
    <w:rsid w:val="00B24E69"/>
    <w:rsid w:val="00B24F47"/>
    <w:rsid w:val="00B25622"/>
    <w:rsid w:val="00B25787"/>
    <w:rsid w:val="00B26158"/>
    <w:rsid w:val="00B2671C"/>
    <w:rsid w:val="00B27033"/>
    <w:rsid w:val="00B274E3"/>
    <w:rsid w:val="00B276A6"/>
    <w:rsid w:val="00B2783A"/>
    <w:rsid w:val="00B2797B"/>
    <w:rsid w:val="00B27F46"/>
    <w:rsid w:val="00B27F48"/>
    <w:rsid w:val="00B30414"/>
    <w:rsid w:val="00B30B5E"/>
    <w:rsid w:val="00B30C2C"/>
    <w:rsid w:val="00B30EFE"/>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60CE"/>
    <w:rsid w:val="00B363D6"/>
    <w:rsid w:val="00B366FB"/>
    <w:rsid w:val="00B3786A"/>
    <w:rsid w:val="00B37C61"/>
    <w:rsid w:val="00B37CE8"/>
    <w:rsid w:val="00B40082"/>
    <w:rsid w:val="00B4044B"/>
    <w:rsid w:val="00B40713"/>
    <w:rsid w:val="00B40905"/>
    <w:rsid w:val="00B40954"/>
    <w:rsid w:val="00B40AB7"/>
    <w:rsid w:val="00B40AD1"/>
    <w:rsid w:val="00B415AA"/>
    <w:rsid w:val="00B41602"/>
    <w:rsid w:val="00B41DA2"/>
    <w:rsid w:val="00B41DD8"/>
    <w:rsid w:val="00B423AD"/>
    <w:rsid w:val="00B4253C"/>
    <w:rsid w:val="00B42901"/>
    <w:rsid w:val="00B42CD6"/>
    <w:rsid w:val="00B42D26"/>
    <w:rsid w:val="00B42EB2"/>
    <w:rsid w:val="00B43186"/>
    <w:rsid w:val="00B43359"/>
    <w:rsid w:val="00B4358D"/>
    <w:rsid w:val="00B43913"/>
    <w:rsid w:val="00B43D6A"/>
    <w:rsid w:val="00B443DC"/>
    <w:rsid w:val="00B44A0E"/>
    <w:rsid w:val="00B45112"/>
    <w:rsid w:val="00B4569C"/>
    <w:rsid w:val="00B457AD"/>
    <w:rsid w:val="00B459C1"/>
    <w:rsid w:val="00B45C1A"/>
    <w:rsid w:val="00B45E3A"/>
    <w:rsid w:val="00B462F0"/>
    <w:rsid w:val="00B46B64"/>
    <w:rsid w:val="00B46E3B"/>
    <w:rsid w:val="00B474B0"/>
    <w:rsid w:val="00B47749"/>
    <w:rsid w:val="00B47888"/>
    <w:rsid w:val="00B47DB7"/>
    <w:rsid w:val="00B47FDC"/>
    <w:rsid w:val="00B50351"/>
    <w:rsid w:val="00B50BF1"/>
    <w:rsid w:val="00B50D3F"/>
    <w:rsid w:val="00B510B2"/>
    <w:rsid w:val="00B518ED"/>
    <w:rsid w:val="00B51A8B"/>
    <w:rsid w:val="00B51CBA"/>
    <w:rsid w:val="00B51D56"/>
    <w:rsid w:val="00B523A6"/>
    <w:rsid w:val="00B525BE"/>
    <w:rsid w:val="00B52826"/>
    <w:rsid w:val="00B52870"/>
    <w:rsid w:val="00B52975"/>
    <w:rsid w:val="00B52A1F"/>
    <w:rsid w:val="00B52C79"/>
    <w:rsid w:val="00B52D91"/>
    <w:rsid w:val="00B52F6C"/>
    <w:rsid w:val="00B5334B"/>
    <w:rsid w:val="00B5343B"/>
    <w:rsid w:val="00B53511"/>
    <w:rsid w:val="00B5366D"/>
    <w:rsid w:val="00B53681"/>
    <w:rsid w:val="00B53B5F"/>
    <w:rsid w:val="00B53E4B"/>
    <w:rsid w:val="00B53F66"/>
    <w:rsid w:val="00B5424D"/>
    <w:rsid w:val="00B54EAD"/>
    <w:rsid w:val="00B552AB"/>
    <w:rsid w:val="00B55317"/>
    <w:rsid w:val="00B55B3A"/>
    <w:rsid w:val="00B55D55"/>
    <w:rsid w:val="00B55E2E"/>
    <w:rsid w:val="00B56071"/>
    <w:rsid w:val="00B5683F"/>
    <w:rsid w:val="00B575CD"/>
    <w:rsid w:val="00B577B4"/>
    <w:rsid w:val="00B5782E"/>
    <w:rsid w:val="00B6000D"/>
    <w:rsid w:val="00B601FD"/>
    <w:rsid w:val="00B61027"/>
    <w:rsid w:val="00B610DC"/>
    <w:rsid w:val="00B619FD"/>
    <w:rsid w:val="00B61F00"/>
    <w:rsid w:val="00B62128"/>
    <w:rsid w:val="00B626B1"/>
    <w:rsid w:val="00B629DE"/>
    <w:rsid w:val="00B62A48"/>
    <w:rsid w:val="00B62A97"/>
    <w:rsid w:val="00B62F0C"/>
    <w:rsid w:val="00B6377C"/>
    <w:rsid w:val="00B637D8"/>
    <w:rsid w:val="00B6381C"/>
    <w:rsid w:val="00B638E2"/>
    <w:rsid w:val="00B640B5"/>
    <w:rsid w:val="00B642D4"/>
    <w:rsid w:val="00B643C3"/>
    <w:rsid w:val="00B6480E"/>
    <w:rsid w:val="00B64A9C"/>
    <w:rsid w:val="00B64BB8"/>
    <w:rsid w:val="00B64CCB"/>
    <w:rsid w:val="00B65098"/>
    <w:rsid w:val="00B657FD"/>
    <w:rsid w:val="00B65CA2"/>
    <w:rsid w:val="00B65FFA"/>
    <w:rsid w:val="00B6632F"/>
    <w:rsid w:val="00B663D0"/>
    <w:rsid w:val="00B667EC"/>
    <w:rsid w:val="00B669B3"/>
    <w:rsid w:val="00B66DC7"/>
    <w:rsid w:val="00B67191"/>
    <w:rsid w:val="00B67428"/>
    <w:rsid w:val="00B67832"/>
    <w:rsid w:val="00B706F3"/>
    <w:rsid w:val="00B7072C"/>
    <w:rsid w:val="00B70A7D"/>
    <w:rsid w:val="00B70CB8"/>
    <w:rsid w:val="00B71689"/>
    <w:rsid w:val="00B71CEF"/>
    <w:rsid w:val="00B725A5"/>
    <w:rsid w:val="00B72693"/>
    <w:rsid w:val="00B72CC6"/>
    <w:rsid w:val="00B73719"/>
    <w:rsid w:val="00B73F92"/>
    <w:rsid w:val="00B741E5"/>
    <w:rsid w:val="00B74365"/>
    <w:rsid w:val="00B745A3"/>
    <w:rsid w:val="00B746CC"/>
    <w:rsid w:val="00B74A4A"/>
    <w:rsid w:val="00B74EEB"/>
    <w:rsid w:val="00B75642"/>
    <w:rsid w:val="00B758E1"/>
    <w:rsid w:val="00B75EB7"/>
    <w:rsid w:val="00B762A1"/>
    <w:rsid w:val="00B76840"/>
    <w:rsid w:val="00B76B57"/>
    <w:rsid w:val="00B76C73"/>
    <w:rsid w:val="00B76CDA"/>
    <w:rsid w:val="00B76DBC"/>
    <w:rsid w:val="00B770D7"/>
    <w:rsid w:val="00B77411"/>
    <w:rsid w:val="00B77847"/>
    <w:rsid w:val="00B77922"/>
    <w:rsid w:val="00B77ED7"/>
    <w:rsid w:val="00B8019B"/>
    <w:rsid w:val="00B801B6"/>
    <w:rsid w:val="00B8036E"/>
    <w:rsid w:val="00B80587"/>
    <w:rsid w:val="00B80AFA"/>
    <w:rsid w:val="00B80FF0"/>
    <w:rsid w:val="00B81070"/>
    <w:rsid w:val="00B81177"/>
    <w:rsid w:val="00B8162A"/>
    <w:rsid w:val="00B81EFF"/>
    <w:rsid w:val="00B820DE"/>
    <w:rsid w:val="00B8260D"/>
    <w:rsid w:val="00B826D9"/>
    <w:rsid w:val="00B8284B"/>
    <w:rsid w:val="00B82910"/>
    <w:rsid w:val="00B839B9"/>
    <w:rsid w:val="00B83AEF"/>
    <w:rsid w:val="00B83B55"/>
    <w:rsid w:val="00B83EA0"/>
    <w:rsid w:val="00B83EAD"/>
    <w:rsid w:val="00B84451"/>
    <w:rsid w:val="00B84758"/>
    <w:rsid w:val="00B8484F"/>
    <w:rsid w:val="00B8498F"/>
    <w:rsid w:val="00B84B3E"/>
    <w:rsid w:val="00B850D9"/>
    <w:rsid w:val="00B85E34"/>
    <w:rsid w:val="00B8607E"/>
    <w:rsid w:val="00B86550"/>
    <w:rsid w:val="00B865EB"/>
    <w:rsid w:val="00B8671F"/>
    <w:rsid w:val="00B869A8"/>
    <w:rsid w:val="00B86B65"/>
    <w:rsid w:val="00B86D53"/>
    <w:rsid w:val="00B872A0"/>
    <w:rsid w:val="00B877B8"/>
    <w:rsid w:val="00B87BCB"/>
    <w:rsid w:val="00B87DE3"/>
    <w:rsid w:val="00B90545"/>
    <w:rsid w:val="00B90F87"/>
    <w:rsid w:val="00B911E2"/>
    <w:rsid w:val="00B917C9"/>
    <w:rsid w:val="00B9206F"/>
    <w:rsid w:val="00B920F3"/>
    <w:rsid w:val="00B92918"/>
    <w:rsid w:val="00B92D46"/>
    <w:rsid w:val="00B92E71"/>
    <w:rsid w:val="00B93225"/>
    <w:rsid w:val="00B93AB0"/>
    <w:rsid w:val="00B93D19"/>
    <w:rsid w:val="00B94140"/>
    <w:rsid w:val="00B941C0"/>
    <w:rsid w:val="00B946FF"/>
    <w:rsid w:val="00B94847"/>
    <w:rsid w:val="00B94B71"/>
    <w:rsid w:val="00B94C09"/>
    <w:rsid w:val="00B950D3"/>
    <w:rsid w:val="00B9523A"/>
    <w:rsid w:val="00B95905"/>
    <w:rsid w:val="00B95986"/>
    <w:rsid w:val="00B95C50"/>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90E"/>
    <w:rsid w:val="00BA0A0B"/>
    <w:rsid w:val="00BA0E45"/>
    <w:rsid w:val="00BA1057"/>
    <w:rsid w:val="00BA13C2"/>
    <w:rsid w:val="00BA13C3"/>
    <w:rsid w:val="00BA1A3F"/>
    <w:rsid w:val="00BA2901"/>
    <w:rsid w:val="00BA2BF6"/>
    <w:rsid w:val="00BA30CD"/>
    <w:rsid w:val="00BA30D3"/>
    <w:rsid w:val="00BA359C"/>
    <w:rsid w:val="00BA3D42"/>
    <w:rsid w:val="00BA3E38"/>
    <w:rsid w:val="00BA430D"/>
    <w:rsid w:val="00BA466A"/>
    <w:rsid w:val="00BA466D"/>
    <w:rsid w:val="00BA4A8C"/>
    <w:rsid w:val="00BA5697"/>
    <w:rsid w:val="00BA59C2"/>
    <w:rsid w:val="00BA5BDE"/>
    <w:rsid w:val="00BA5F15"/>
    <w:rsid w:val="00BA6022"/>
    <w:rsid w:val="00BA6207"/>
    <w:rsid w:val="00BA63F4"/>
    <w:rsid w:val="00BA68F6"/>
    <w:rsid w:val="00BA6949"/>
    <w:rsid w:val="00BA705D"/>
    <w:rsid w:val="00BA70A9"/>
    <w:rsid w:val="00BA7842"/>
    <w:rsid w:val="00BB0067"/>
    <w:rsid w:val="00BB00DE"/>
    <w:rsid w:val="00BB0773"/>
    <w:rsid w:val="00BB081A"/>
    <w:rsid w:val="00BB08A8"/>
    <w:rsid w:val="00BB0D68"/>
    <w:rsid w:val="00BB1215"/>
    <w:rsid w:val="00BB12FC"/>
    <w:rsid w:val="00BB15AB"/>
    <w:rsid w:val="00BB162D"/>
    <w:rsid w:val="00BB1906"/>
    <w:rsid w:val="00BB1C66"/>
    <w:rsid w:val="00BB2271"/>
    <w:rsid w:val="00BB2961"/>
    <w:rsid w:val="00BB2FA6"/>
    <w:rsid w:val="00BB32DA"/>
    <w:rsid w:val="00BB35B0"/>
    <w:rsid w:val="00BB3911"/>
    <w:rsid w:val="00BB3930"/>
    <w:rsid w:val="00BB3C5A"/>
    <w:rsid w:val="00BB3D78"/>
    <w:rsid w:val="00BB3E26"/>
    <w:rsid w:val="00BB3EBD"/>
    <w:rsid w:val="00BB3FA1"/>
    <w:rsid w:val="00BB43B0"/>
    <w:rsid w:val="00BB4477"/>
    <w:rsid w:val="00BB451C"/>
    <w:rsid w:val="00BB4565"/>
    <w:rsid w:val="00BB4653"/>
    <w:rsid w:val="00BB54DA"/>
    <w:rsid w:val="00BB5516"/>
    <w:rsid w:val="00BB5ED7"/>
    <w:rsid w:val="00BB6801"/>
    <w:rsid w:val="00BB6D71"/>
    <w:rsid w:val="00BB71D7"/>
    <w:rsid w:val="00BB7280"/>
    <w:rsid w:val="00BB7312"/>
    <w:rsid w:val="00BB7C33"/>
    <w:rsid w:val="00BC0096"/>
    <w:rsid w:val="00BC031E"/>
    <w:rsid w:val="00BC0363"/>
    <w:rsid w:val="00BC0591"/>
    <w:rsid w:val="00BC0914"/>
    <w:rsid w:val="00BC10C2"/>
    <w:rsid w:val="00BC1AE1"/>
    <w:rsid w:val="00BC1D76"/>
    <w:rsid w:val="00BC1F69"/>
    <w:rsid w:val="00BC21AF"/>
    <w:rsid w:val="00BC2422"/>
    <w:rsid w:val="00BC2503"/>
    <w:rsid w:val="00BC290E"/>
    <w:rsid w:val="00BC2D0C"/>
    <w:rsid w:val="00BC2FA5"/>
    <w:rsid w:val="00BC34B5"/>
    <w:rsid w:val="00BC35A2"/>
    <w:rsid w:val="00BC3D31"/>
    <w:rsid w:val="00BC41E1"/>
    <w:rsid w:val="00BC42E3"/>
    <w:rsid w:val="00BC46CF"/>
    <w:rsid w:val="00BC47C6"/>
    <w:rsid w:val="00BC48A8"/>
    <w:rsid w:val="00BC49EF"/>
    <w:rsid w:val="00BC5AF9"/>
    <w:rsid w:val="00BC5E44"/>
    <w:rsid w:val="00BC60EF"/>
    <w:rsid w:val="00BC6667"/>
    <w:rsid w:val="00BC6763"/>
    <w:rsid w:val="00BC69AC"/>
    <w:rsid w:val="00BC79D4"/>
    <w:rsid w:val="00BC79E1"/>
    <w:rsid w:val="00BD04AC"/>
    <w:rsid w:val="00BD0526"/>
    <w:rsid w:val="00BD075A"/>
    <w:rsid w:val="00BD09BA"/>
    <w:rsid w:val="00BD0A21"/>
    <w:rsid w:val="00BD0E7B"/>
    <w:rsid w:val="00BD0EDB"/>
    <w:rsid w:val="00BD1622"/>
    <w:rsid w:val="00BD181F"/>
    <w:rsid w:val="00BD1C89"/>
    <w:rsid w:val="00BD2B35"/>
    <w:rsid w:val="00BD347E"/>
    <w:rsid w:val="00BD34C0"/>
    <w:rsid w:val="00BD354F"/>
    <w:rsid w:val="00BD35BB"/>
    <w:rsid w:val="00BD4607"/>
    <w:rsid w:val="00BD4BEA"/>
    <w:rsid w:val="00BD4FCA"/>
    <w:rsid w:val="00BD5069"/>
    <w:rsid w:val="00BD5106"/>
    <w:rsid w:val="00BD529A"/>
    <w:rsid w:val="00BD55E1"/>
    <w:rsid w:val="00BD56B4"/>
    <w:rsid w:val="00BD5AEA"/>
    <w:rsid w:val="00BD5E12"/>
    <w:rsid w:val="00BD5F7C"/>
    <w:rsid w:val="00BD640E"/>
    <w:rsid w:val="00BD645D"/>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90"/>
    <w:rsid w:val="00BE10BA"/>
    <w:rsid w:val="00BE167E"/>
    <w:rsid w:val="00BE19B0"/>
    <w:rsid w:val="00BE36E1"/>
    <w:rsid w:val="00BE3994"/>
    <w:rsid w:val="00BE3EF2"/>
    <w:rsid w:val="00BE41DE"/>
    <w:rsid w:val="00BE43C0"/>
    <w:rsid w:val="00BE44F3"/>
    <w:rsid w:val="00BE4543"/>
    <w:rsid w:val="00BE4A8B"/>
    <w:rsid w:val="00BE4B7E"/>
    <w:rsid w:val="00BE4C08"/>
    <w:rsid w:val="00BE53A5"/>
    <w:rsid w:val="00BE54D5"/>
    <w:rsid w:val="00BE57ED"/>
    <w:rsid w:val="00BE5800"/>
    <w:rsid w:val="00BE5B27"/>
    <w:rsid w:val="00BE5E09"/>
    <w:rsid w:val="00BE5E53"/>
    <w:rsid w:val="00BE5E93"/>
    <w:rsid w:val="00BE5EB7"/>
    <w:rsid w:val="00BE60ED"/>
    <w:rsid w:val="00BE62F3"/>
    <w:rsid w:val="00BE68CB"/>
    <w:rsid w:val="00BE6A77"/>
    <w:rsid w:val="00BE702F"/>
    <w:rsid w:val="00BE79A6"/>
    <w:rsid w:val="00BE79F0"/>
    <w:rsid w:val="00BE7A36"/>
    <w:rsid w:val="00BE7C2A"/>
    <w:rsid w:val="00BF032A"/>
    <w:rsid w:val="00BF0F93"/>
    <w:rsid w:val="00BF216B"/>
    <w:rsid w:val="00BF2AA3"/>
    <w:rsid w:val="00BF2E33"/>
    <w:rsid w:val="00BF2FBF"/>
    <w:rsid w:val="00BF35BC"/>
    <w:rsid w:val="00BF3B22"/>
    <w:rsid w:val="00BF4100"/>
    <w:rsid w:val="00BF4458"/>
    <w:rsid w:val="00BF486D"/>
    <w:rsid w:val="00BF48C5"/>
    <w:rsid w:val="00BF48FA"/>
    <w:rsid w:val="00BF50AE"/>
    <w:rsid w:val="00BF69D1"/>
    <w:rsid w:val="00BF6D60"/>
    <w:rsid w:val="00BF7377"/>
    <w:rsid w:val="00BF7451"/>
    <w:rsid w:val="00BF7E62"/>
    <w:rsid w:val="00C00370"/>
    <w:rsid w:val="00C0057C"/>
    <w:rsid w:val="00C00927"/>
    <w:rsid w:val="00C00DA3"/>
    <w:rsid w:val="00C00DB9"/>
    <w:rsid w:val="00C00F18"/>
    <w:rsid w:val="00C00FCB"/>
    <w:rsid w:val="00C00FDB"/>
    <w:rsid w:val="00C01167"/>
    <w:rsid w:val="00C01578"/>
    <w:rsid w:val="00C019F8"/>
    <w:rsid w:val="00C02039"/>
    <w:rsid w:val="00C022E5"/>
    <w:rsid w:val="00C024C9"/>
    <w:rsid w:val="00C02696"/>
    <w:rsid w:val="00C02B62"/>
    <w:rsid w:val="00C03759"/>
    <w:rsid w:val="00C0382C"/>
    <w:rsid w:val="00C04630"/>
    <w:rsid w:val="00C04999"/>
    <w:rsid w:val="00C04F87"/>
    <w:rsid w:val="00C0531F"/>
    <w:rsid w:val="00C05C90"/>
    <w:rsid w:val="00C06407"/>
    <w:rsid w:val="00C06E91"/>
    <w:rsid w:val="00C06EAF"/>
    <w:rsid w:val="00C07324"/>
    <w:rsid w:val="00C07789"/>
    <w:rsid w:val="00C07812"/>
    <w:rsid w:val="00C07835"/>
    <w:rsid w:val="00C07A37"/>
    <w:rsid w:val="00C07E2D"/>
    <w:rsid w:val="00C10EA1"/>
    <w:rsid w:val="00C1102F"/>
    <w:rsid w:val="00C115D4"/>
    <w:rsid w:val="00C11607"/>
    <w:rsid w:val="00C11D3C"/>
    <w:rsid w:val="00C11E14"/>
    <w:rsid w:val="00C11FB8"/>
    <w:rsid w:val="00C12210"/>
    <w:rsid w:val="00C12DC1"/>
    <w:rsid w:val="00C13134"/>
    <w:rsid w:val="00C13EB0"/>
    <w:rsid w:val="00C145BA"/>
    <w:rsid w:val="00C152AA"/>
    <w:rsid w:val="00C1531C"/>
    <w:rsid w:val="00C1542D"/>
    <w:rsid w:val="00C157C9"/>
    <w:rsid w:val="00C15964"/>
    <w:rsid w:val="00C15C21"/>
    <w:rsid w:val="00C16059"/>
    <w:rsid w:val="00C1641D"/>
    <w:rsid w:val="00C1645C"/>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BCB"/>
    <w:rsid w:val="00C21ECA"/>
    <w:rsid w:val="00C222EF"/>
    <w:rsid w:val="00C226C7"/>
    <w:rsid w:val="00C23241"/>
    <w:rsid w:val="00C23287"/>
    <w:rsid w:val="00C2388A"/>
    <w:rsid w:val="00C24116"/>
    <w:rsid w:val="00C247C4"/>
    <w:rsid w:val="00C247FD"/>
    <w:rsid w:val="00C24EF5"/>
    <w:rsid w:val="00C2561D"/>
    <w:rsid w:val="00C258B1"/>
    <w:rsid w:val="00C2626E"/>
    <w:rsid w:val="00C2657B"/>
    <w:rsid w:val="00C266A8"/>
    <w:rsid w:val="00C26A79"/>
    <w:rsid w:val="00C272D4"/>
    <w:rsid w:val="00C2737B"/>
    <w:rsid w:val="00C274CE"/>
    <w:rsid w:val="00C27527"/>
    <w:rsid w:val="00C27691"/>
    <w:rsid w:val="00C2796B"/>
    <w:rsid w:val="00C27B00"/>
    <w:rsid w:val="00C3000D"/>
    <w:rsid w:val="00C30514"/>
    <w:rsid w:val="00C30783"/>
    <w:rsid w:val="00C3093C"/>
    <w:rsid w:val="00C30ECB"/>
    <w:rsid w:val="00C315B6"/>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E9D"/>
    <w:rsid w:val="00C3695F"/>
    <w:rsid w:val="00C36A36"/>
    <w:rsid w:val="00C36ACB"/>
    <w:rsid w:val="00C36E47"/>
    <w:rsid w:val="00C37827"/>
    <w:rsid w:val="00C37F2D"/>
    <w:rsid w:val="00C4008E"/>
    <w:rsid w:val="00C409B4"/>
    <w:rsid w:val="00C4165D"/>
    <w:rsid w:val="00C41BA5"/>
    <w:rsid w:val="00C41D36"/>
    <w:rsid w:val="00C41FF8"/>
    <w:rsid w:val="00C4215A"/>
    <w:rsid w:val="00C42318"/>
    <w:rsid w:val="00C4236C"/>
    <w:rsid w:val="00C423A4"/>
    <w:rsid w:val="00C4294C"/>
    <w:rsid w:val="00C42ABD"/>
    <w:rsid w:val="00C42C22"/>
    <w:rsid w:val="00C42E7C"/>
    <w:rsid w:val="00C43366"/>
    <w:rsid w:val="00C43461"/>
    <w:rsid w:val="00C4378E"/>
    <w:rsid w:val="00C43ECD"/>
    <w:rsid w:val="00C43FA1"/>
    <w:rsid w:val="00C4420E"/>
    <w:rsid w:val="00C445D0"/>
    <w:rsid w:val="00C44ED1"/>
    <w:rsid w:val="00C450B3"/>
    <w:rsid w:val="00C463AE"/>
    <w:rsid w:val="00C467B3"/>
    <w:rsid w:val="00C46909"/>
    <w:rsid w:val="00C46AD4"/>
    <w:rsid w:val="00C46C11"/>
    <w:rsid w:val="00C46C6C"/>
    <w:rsid w:val="00C46E90"/>
    <w:rsid w:val="00C470D3"/>
    <w:rsid w:val="00C473FD"/>
    <w:rsid w:val="00C477F2"/>
    <w:rsid w:val="00C47909"/>
    <w:rsid w:val="00C47B4E"/>
    <w:rsid w:val="00C47B83"/>
    <w:rsid w:val="00C47CA6"/>
    <w:rsid w:val="00C5077C"/>
    <w:rsid w:val="00C514BC"/>
    <w:rsid w:val="00C515A3"/>
    <w:rsid w:val="00C51D3E"/>
    <w:rsid w:val="00C51F50"/>
    <w:rsid w:val="00C52CA6"/>
    <w:rsid w:val="00C52DEC"/>
    <w:rsid w:val="00C52EB1"/>
    <w:rsid w:val="00C53230"/>
    <w:rsid w:val="00C53622"/>
    <w:rsid w:val="00C53681"/>
    <w:rsid w:val="00C539D2"/>
    <w:rsid w:val="00C541F7"/>
    <w:rsid w:val="00C54465"/>
    <w:rsid w:val="00C54CE2"/>
    <w:rsid w:val="00C54E9E"/>
    <w:rsid w:val="00C54EA0"/>
    <w:rsid w:val="00C55272"/>
    <w:rsid w:val="00C554BD"/>
    <w:rsid w:val="00C5573A"/>
    <w:rsid w:val="00C562E1"/>
    <w:rsid w:val="00C569DD"/>
    <w:rsid w:val="00C56E31"/>
    <w:rsid w:val="00C577EA"/>
    <w:rsid w:val="00C57958"/>
    <w:rsid w:val="00C57A8B"/>
    <w:rsid w:val="00C57B09"/>
    <w:rsid w:val="00C602F7"/>
    <w:rsid w:val="00C60335"/>
    <w:rsid w:val="00C605C4"/>
    <w:rsid w:val="00C606AC"/>
    <w:rsid w:val="00C607D9"/>
    <w:rsid w:val="00C609FF"/>
    <w:rsid w:val="00C60A1C"/>
    <w:rsid w:val="00C6111E"/>
    <w:rsid w:val="00C6194C"/>
    <w:rsid w:val="00C6225C"/>
    <w:rsid w:val="00C624C4"/>
    <w:rsid w:val="00C63250"/>
    <w:rsid w:val="00C63E9B"/>
    <w:rsid w:val="00C642C7"/>
    <w:rsid w:val="00C64B52"/>
    <w:rsid w:val="00C64CA7"/>
    <w:rsid w:val="00C65023"/>
    <w:rsid w:val="00C65515"/>
    <w:rsid w:val="00C655FF"/>
    <w:rsid w:val="00C6569E"/>
    <w:rsid w:val="00C65AA9"/>
    <w:rsid w:val="00C65BA6"/>
    <w:rsid w:val="00C65CFC"/>
    <w:rsid w:val="00C662EF"/>
    <w:rsid w:val="00C664B1"/>
    <w:rsid w:val="00C66D44"/>
    <w:rsid w:val="00C673BD"/>
    <w:rsid w:val="00C677CF"/>
    <w:rsid w:val="00C679CE"/>
    <w:rsid w:val="00C67B70"/>
    <w:rsid w:val="00C67D68"/>
    <w:rsid w:val="00C67EE4"/>
    <w:rsid w:val="00C70130"/>
    <w:rsid w:val="00C70202"/>
    <w:rsid w:val="00C704C5"/>
    <w:rsid w:val="00C70986"/>
    <w:rsid w:val="00C71921"/>
    <w:rsid w:val="00C7258B"/>
    <w:rsid w:val="00C7293E"/>
    <w:rsid w:val="00C72CA3"/>
    <w:rsid w:val="00C730B4"/>
    <w:rsid w:val="00C734D0"/>
    <w:rsid w:val="00C741EB"/>
    <w:rsid w:val="00C74449"/>
    <w:rsid w:val="00C74A06"/>
    <w:rsid w:val="00C74C3D"/>
    <w:rsid w:val="00C74ECF"/>
    <w:rsid w:val="00C757FD"/>
    <w:rsid w:val="00C75AC6"/>
    <w:rsid w:val="00C75EED"/>
    <w:rsid w:val="00C76220"/>
    <w:rsid w:val="00C76A03"/>
    <w:rsid w:val="00C77731"/>
    <w:rsid w:val="00C777FE"/>
    <w:rsid w:val="00C77CC5"/>
    <w:rsid w:val="00C800A7"/>
    <w:rsid w:val="00C8061A"/>
    <w:rsid w:val="00C80683"/>
    <w:rsid w:val="00C80A7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4B"/>
    <w:rsid w:val="00C8776C"/>
    <w:rsid w:val="00C87AF6"/>
    <w:rsid w:val="00C87CAA"/>
    <w:rsid w:val="00C912E9"/>
    <w:rsid w:val="00C91769"/>
    <w:rsid w:val="00C919B9"/>
    <w:rsid w:val="00C92271"/>
    <w:rsid w:val="00C9230C"/>
    <w:rsid w:val="00C929C8"/>
    <w:rsid w:val="00C9406A"/>
    <w:rsid w:val="00C9406E"/>
    <w:rsid w:val="00C9436B"/>
    <w:rsid w:val="00C947DC"/>
    <w:rsid w:val="00C94C24"/>
    <w:rsid w:val="00C94DC0"/>
    <w:rsid w:val="00C94E00"/>
    <w:rsid w:val="00C950DC"/>
    <w:rsid w:val="00C9561D"/>
    <w:rsid w:val="00C95637"/>
    <w:rsid w:val="00C95641"/>
    <w:rsid w:val="00C95CEB"/>
    <w:rsid w:val="00C95DFF"/>
    <w:rsid w:val="00C95F6B"/>
    <w:rsid w:val="00C95F80"/>
    <w:rsid w:val="00C96785"/>
    <w:rsid w:val="00C975F0"/>
    <w:rsid w:val="00C97AD2"/>
    <w:rsid w:val="00C97B38"/>
    <w:rsid w:val="00C97CF9"/>
    <w:rsid w:val="00C97D10"/>
    <w:rsid w:val="00CA0343"/>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34D"/>
    <w:rsid w:val="00CA4F66"/>
    <w:rsid w:val="00CA512C"/>
    <w:rsid w:val="00CA54E1"/>
    <w:rsid w:val="00CA5DBE"/>
    <w:rsid w:val="00CA5F42"/>
    <w:rsid w:val="00CA61D2"/>
    <w:rsid w:val="00CA648A"/>
    <w:rsid w:val="00CA6764"/>
    <w:rsid w:val="00CA6D13"/>
    <w:rsid w:val="00CA6D3D"/>
    <w:rsid w:val="00CA6F62"/>
    <w:rsid w:val="00CA722D"/>
    <w:rsid w:val="00CA728E"/>
    <w:rsid w:val="00CA7ABD"/>
    <w:rsid w:val="00CA7BEA"/>
    <w:rsid w:val="00CA7EC6"/>
    <w:rsid w:val="00CB0105"/>
    <w:rsid w:val="00CB0922"/>
    <w:rsid w:val="00CB09B9"/>
    <w:rsid w:val="00CB1694"/>
    <w:rsid w:val="00CB1874"/>
    <w:rsid w:val="00CB1958"/>
    <w:rsid w:val="00CB1DAB"/>
    <w:rsid w:val="00CB1F34"/>
    <w:rsid w:val="00CB2112"/>
    <w:rsid w:val="00CB2122"/>
    <w:rsid w:val="00CB28C5"/>
    <w:rsid w:val="00CB2D00"/>
    <w:rsid w:val="00CB34FB"/>
    <w:rsid w:val="00CB3A6B"/>
    <w:rsid w:val="00CB3AD0"/>
    <w:rsid w:val="00CB3ADD"/>
    <w:rsid w:val="00CB3BC0"/>
    <w:rsid w:val="00CB41E6"/>
    <w:rsid w:val="00CB439E"/>
    <w:rsid w:val="00CB5230"/>
    <w:rsid w:val="00CB55B0"/>
    <w:rsid w:val="00CB5761"/>
    <w:rsid w:val="00CB6095"/>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D12"/>
    <w:rsid w:val="00CC1299"/>
    <w:rsid w:val="00CC151B"/>
    <w:rsid w:val="00CC155A"/>
    <w:rsid w:val="00CC188A"/>
    <w:rsid w:val="00CC1962"/>
    <w:rsid w:val="00CC1C6D"/>
    <w:rsid w:val="00CC2462"/>
    <w:rsid w:val="00CC27FB"/>
    <w:rsid w:val="00CC36F6"/>
    <w:rsid w:val="00CC3CF3"/>
    <w:rsid w:val="00CC3FC5"/>
    <w:rsid w:val="00CC3FDA"/>
    <w:rsid w:val="00CC4C24"/>
    <w:rsid w:val="00CC4C7F"/>
    <w:rsid w:val="00CC536B"/>
    <w:rsid w:val="00CC5858"/>
    <w:rsid w:val="00CC5B49"/>
    <w:rsid w:val="00CC6AE0"/>
    <w:rsid w:val="00CC6FF1"/>
    <w:rsid w:val="00CC700A"/>
    <w:rsid w:val="00CC705D"/>
    <w:rsid w:val="00CC7471"/>
    <w:rsid w:val="00CC74F5"/>
    <w:rsid w:val="00CC7748"/>
    <w:rsid w:val="00CC7A08"/>
    <w:rsid w:val="00CC7D91"/>
    <w:rsid w:val="00CD030A"/>
    <w:rsid w:val="00CD0471"/>
    <w:rsid w:val="00CD09C6"/>
    <w:rsid w:val="00CD0C7F"/>
    <w:rsid w:val="00CD0D78"/>
    <w:rsid w:val="00CD0F24"/>
    <w:rsid w:val="00CD0F76"/>
    <w:rsid w:val="00CD17D2"/>
    <w:rsid w:val="00CD1DA0"/>
    <w:rsid w:val="00CD2D3B"/>
    <w:rsid w:val="00CD2DFF"/>
    <w:rsid w:val="00CD30D1"/>
    <w:rsid w:val="00CD35EF"/>
    <w:rsid w:val="00CD3C5B"/>
    <w:rsid w:val="00CD3CFE"/>
    <w:rsid w:val="00CD3E49"/>
    <w:rsid w:val="00CD4145"/>
    <w:rsid w:val="00CD47FB"/>
    <w:rsid w:val="00CD489A"/>
    <w:rsid w:val="00CD48E0"/>
    <w:rsid w:val="00CD4A14"/>
    <w:rsid w:val="00CD5504"/>
    <w:rsid w:val="00CD572D"/>
    <w:rsid w:val="00CD577A"/>
    <w:rsid w:val="00CD5A74"/>
    <w:rsid w:val="00CD5D18"/>
    <w:rsid w:val="00CD5E5A"/>
    <w:rsid w:val="00CD5E8A"/>
    <w:rsid w:val="00CD6049"/>
    <w:rsid w:val="00CD6482"/>
    <w:rsid w:val="00CD6AA7"/>
    <w:rsid w:val="00CD6D6E"/>
    <w:rsid w:val="00CD785E"/>
    <w:rsid w:val="00CD7C65"/>
    <w:rsid w:val="00CE00CD"/>
    <w:rsid w:val="00CE02D1"/>
    <w:rsid w:val="00CE045B"/>
    <w:rsid w:val="00CE08A1"/>
    <w:rsid w:val="00CE08D3"/>
    <w:rsid w:val="00CE0A9A"/>
    <w:rsid w:val="00CE0C6E"/>
    <w:rsid w:val="00CE0E22"/>
    <w:rsid w:val="00CE0FC6"/>
    <w:rsid w:val="00CE1267"/>
    <w:rsid w:val="00CE1427"/>
    <w:rsid w:val="00CE15A7"/>
    <w:rsid w:val="00CE169A"/>
    <w:rsid w:val="00CE1A4A"/>
    <w:rsid w:val="00CE1B77"/>
    <w:rsid w:val="00CE1E03"/>
    <w:rsid w:val="00CE2C7B"/>
    <w:rsid w:val="00CE33C9"/>
    <w:rsid w:val="00CE3686"/>
    <w:rsid w:val="00CE3EFA"/>
    <w:rsid w:val="00CE4518"/>
    <w:rsid w:val="00CE4779"/>
    <w:rsid w:val="00CE59FA"/>
    <w:rsid w:val="00CE5DC8"/>
    <w:rsid w:val="00CE60E7"/>
    <w:rsid w:val="00CE6330"/>
    <w:rsid w:val="00CE64AB"/>
    <w:rsid w:val="00CE6623"/>
    <w:rsid w:val="00CE66CF"/>
    <w:rsid w:val="00CE6744"/>
    <w:rsid w:val="00CE699F"/>
    <w:rsid w:val="00CE726F"/>
    <w:rsid w:val="00CE73C6"/>
    <w:rsid w:val="00CE79F9"/>
    <w:rsid w:val="00CE7F8B"/>
    <w:rsid w:val="00CF02D0"/>
    <w:rsid w:val="00CF0824"/>
    <w:rsid w:val="00CF0A8F"/>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358"/>
    <w:rsid w:val="00CF551E"/>
    <w:rsid w:val="00CF57F4"/>
    <w:rsid w:val="00CF589F"/>
    <w:rsid w:val="00CF5A20"/>
    <w:rsid w:val="00CF5A39"/>
    <w:rsid w:val="00CF5C48"/>
    <w:rsid w:val="00CF5E94"/>
    <w:rsid w:val="00CF6498"/>
    <w:rsid w:val="00CF654D"/>
    <w:rsid w:val="00CF67B0"/>
    <w:rsid w:val="00CF6F3E"/>
    <w:rsid w:val="00D00021"/>
    <w:rsid w:val="00D0045F"/>
    <w:rsid w:val="00D00A5C"/>
    <w:rsid w:val="00D0120C"/>
    <w:rsid w:val="00D01363"/>
    <w:rsid w:val="00D01473"/>
    <w:rsid w:val="00D014F5"/>
    <w:rsid w:val="00D01625"/>
    <w:rsid w:val="00D0185E"/>
    <w:rsid w:val="00D0198C"/>
    <w:rsid w:val="00D01AC3"/>
    <w:rsid w:val="00D01B83"/>
    <w:rsid w:val="00D01B96"/>
    <w:rsid w:val="00D01BF0"/>
    <w:rsid w:val="00D0235A"/>
    <w:rsid w:val="00D025A6"/>
    <w:rsid w:val="00D02B09"/>
    <w:rsid w:val="00D02C28"/>
    <w:rsid w:val="00D02F9D"/>
    <w:rsid w:val="00D03130"/>
    <w:rsid w:val="00D039FD"/>
    <w:rsid w:val="00D03AD2"/>
    <w:rsid w:val="00D03B24"/>
    <w:rsid w:val="00D03CEE"/>
    <w:rsid w:val="00D0405E"/>
    <w:rsid w:val="00D0412E"/>
    <w:rsid w:val="00D04280"/>
    <w:rsid w:val="00D04B10"/>
    <w:rsid w:val="00D04E19"/>
    <w:rsid w:val="00D052CC"/>
    <w:rsid w:val="00D05571"/>
    <w:rsid w:val="00D05B3E"/>
    <w:rsid w:val="00D05CC2"/>
    <w:rsid w:val="00D05DE4"/>
    <w:rsid w:val="00D0604F"/>
    <w:rsid w:val="00D062FB"/>
    <w:rsid w:val="00D06386"/>
    <w:rsid w:val="00D067BB"/>
    <w:rsid w:val="00D06852"/>
    <w:rsid w:val="00D0695E"/>
    <w:rsid w:val="00D06B5B"/>
    <w:rsid w:val="00D06C3B"/>
    <w:rsid w:val="00D06E70"/>
    <w:rsid w:val="00D06E98"/>
    <w:rsid w:val="00D072D6"/>
    <w:rsid w:val="00D07356"/>
    <w:rsid w:val="00D073FF"/>
    <w:rsid w:val="00D1002C"/>
    <w:rsid w:val="00D10A06"/>
    <w:rsid w:val="00D115E0"/>
    <w:rsid w:val="00D117E3"/>
    <w:rsid w:val="00D11D7F"/>
    <w:rsid w:val="00D11F92"/>
    <w:rsid w:val="00D121A3"/>
    <w:rsid w:val="00D12931"/>
    <w:rsid w:val="00D12CD2"/>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1"/>
    <w:rsid w:val="00D200C8"/>
    <w:rsid w:val="00D204E8"/>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2FD"/>
    <w:rsid w:val="00D2337B"/>
    <w:rsid w:val="00D2387D"/>
    <w:rsid w:val="00D23969"/>
    <w:rsid w:val="00D23AA3"/>
    <w:rsid w:val="00D23F3D"/>
    <w:rsid w:val="00D2487E"/>
    <w:rsid w:val="00D24988"/>
    <w:rsid w:val="00D24B65"/>
    <w:rsid w:val="00D24D7B"/>
    <w:rsid w:val="00D252ED"/>
    <w:rsid w:val="00D2631C"/>
    <w:rsid w:val="00D2634D"/>
    <w:rsid w:val="00D26443"/>
    <w:rsid w:val="00D26663"/>
    <w:rsid w:val="00D271A5"/>
    <w:rsid w:val="00D276B2"/>
    <w:rsid w:val="00D276B9"/>
    <w:rsid w:val="00D2789B"/>
    <w:rsid w:val="00D27C84"/>
    <w:rsid w:val="00D27C97"/>
    <w:rsid w:val="00D27D7A"/>
    <w:rsid w:val="00D27FFA"/>
    <w:rsid w:val="00D30008"/>
    <w:rsid w:val="00D30789"/>
    <w:rsid w:val="00D30825"/>
    <w:rsid w:val="00D308E0"/>
    <w:rsid w:val="00D30A4D"/>
    <w:rsid w:val="00D30B25"/>
    <w:rsid w:val="00D30D28"/>
    <w:rsid w:val="00D317C7"/>
    <w:rsid w:val="00D3180D"/>
    <w:rsid w:val="00D3205F"/>
    <w:rsid w:val="00D3257F"/>
    <w:rsid w:val="00D32864"/>
    <w:rsid w:val="00D328AB"/>
    <w:rsid w:val="00D32B20"/>
    <w:rsid w:val="00D32B3C"/>
    <w:rsid w:val="00D32EC2"/>
    <w:rsid w:val="00D32F0F"/>
    <w:rsid w:val="00D32F9E"/>
    <w:rsid w:val="00D33139"/>
    <w:rsid w:val="00D33435"/>
    <w:rsid w:val="00D33821"/>
    <w:rsid w:val="00D3421F"/>
    <w:rsid w:val="00D342EF"/>
    <w:rsid w:val="00D343C8"/>
    <w:rsid w:val="00D34602"/>
    <w:rsid w:val="00D34D45"/>
    <w:rsid w:val="00D3533A"/>
    <w:rsid w:val="00D35D5F"/>
    <w:rsid w:val="00D360B4"/>
    <w:rsid w:val="00D36845"/>
    <w:rsid w:val="00D36B50"/>
    <w:rsid w:val="00D36FF1"/>
    <w:rsid w:val="00D37A8E"/>
    <w:rsid w:val="00D4001F"/>
    <w:rsid w:val="00D40698"/>
    <w:rsid w:val="00D406EB"/>
    <w:rsid w:val="00D40737"/>
    <w:rsid w:val="00D407BD"/>
    <w:rsid w:val="00D40FAF"/>
    <w:rsid w:val="00D41485"/>
    <w:rsid w:val="00D41AD9"/>
    <w:rsid w:val="00D4214F"/>
    <w:rsid w:val="00D4259E"/>
    <w:rsid w:val="00D425A9"/>
    <w:rsid w:val="00D4265A"/>
    <w:rsid w:val="00D4272C"/>
    <w:rsid w:val="00D42F28"/>
    <w:rsid w:val="00D4321B"/>
    <w:rsid w:val="00D435B0"/>
    <w:rsid w:val="00D4394A"/>
    <w:rsid w:val="00D442CE"/>
    <w:rsid w:val="00D444F2"/>
    <w:rsid w:val="00D449E4"/>
    <w:rsid w:val="00D4511A"/>
    <w:rsid w:val="00D451B1"/>
    <w:rsid w:val="00D4525A"/>
    <w:rsid w:val="00D45290"/>
    <w:rsid w:val="00D45736"/>
    <w:rsid w:val="00D45781"/>
    <w:rsid w:val="00D45AB1"/>
    <w:rsid w:val="00D45B28"/>
    <w:rsid w:val="00D4621E"/>
    <w:rsid w:val="00D46323"/>
    <w:rsid w:val="00D46B2F"/>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7F2"/>
    <w:rsid w:val="00D54833"/>
    <w:rsid w:val="00D549F4"/>
    <w:rsid w:val="00D54D08"/>
    <w:rsid w:val="00D5535C"/>
    <w:rsid w:val="00D5541B"/>
    <w:rsid w:val="00D5564A"/>
    <w:rsid w:val="00D55683"/>
    <w:rsid w:val="00D56396"/>
    <w:rsid w:val="00D56B1B"/>
    <w:rsid w:val="00D5740A"/>
    <w:rsid w:val="00D57547"/>
    <w:rsid w:val="00D5757A"/>
    <w:rsid w:val="00D57836"/>
    <w:rsid w:val="00D57A15"/>
    <w:rsid w:val="00D57E19"/>
    <w:rsid w:val="00D57FDA"/>
    <w:rsid w:val="00D6018F"/>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2C9"/>
    <w:rsid w:val="00D6555C"/>
    <w:rsid w:val="00D65907"/>
    <w:rsid w:val="00D66395"/>
    <w:rsid w:val="00D66480"/>
    <w:rsid w:val="00D669D8"/>
    <w:rsid w:val="00D66CB7"/>
    <w:rsid w:val="00D6781E"/>
    <w:rsid w:val="00D67A31"/>
    <w:rsid w:val="00D702CB"/>
    <w:rsid w:val="00D703AE"/>
    <w:rsid w:val="00D704F1"/>
    <w:rsid w:val="00D70B8C"/>
    <w:rsid w:val="00D710C8"/>
    <w:rsid w:val="00D71430"/>
    <w:rsid w:val="00D71445"/>
    <w:rsid w:val="00D7152D"/>
    <w:rsid w:val="00D7181F"/>
    <w:rsid w:val="00D71AFE"/>
    <w:rsid w:val="00D71CE6"/>
    <w:rsid w:val="00D720F6"/>
    <w:rsid w:val="00D724D0"/>
    <w:rsid w:val="00D72656"/>
    <w:rsid w:val="00D726A3"/>
    <w:rsid w:val="00D728B5"/>
    <w:rsid w:val="00D72AAB"/>
    <w:rsid w:val="00D72C0D"/>
    <w:rsid w:val="00D73236"/>
    <w:rsid w:val="00D73829"/>
    <w:rsid w:val="00D73885"/>
    <w:rsid w:val="00D73A1F"/>
    <w:rsid w:val="00D73E16"/>
    <w:rsid w:val="00D74437"/>
    <w:rsid w:val="00D7571F"/>
    <w:rsid w:val="00D75757"/>
    <w:rsid w:val="00D758DD"/>
    <w:rsid w:val="00D765C0"/>
    <w:rsid w:val="00D7678E"/>
    <w:rsid w:val="00D76975"/>
    <w:rsid w:val="00D76E65"/>
    <w:rsid w:val="00D77263"/>
    <w:rsid w:val="00D77305"/>
    <w:rsid w:val="00D77728"/>
    <w:rsid w:val="00D77C7E"/>
    <w:rsid w:val="00D801BE"/>
    <w:rsid w:val="00D8039A"/>
    <w:rsid w:val="00D8054E"/>
    <w:rsid w:val="00D8069E"/>
    <w:rsid w:val="00D80802"/>
    <w:rsid w:val="00D8101C"/>
    <w:rsid w:val="00D81022"/>
    <w:rsid w:val="00D8103A"/>
    <w:rsid w:val="00D81067"/>
    <w:rsid w:val="00D81242"/>
    <w:rsid w:val="00D8147C"/>
    <w:rsid w:val="00D81692"/>
    <w:rsid w:val="00D81771"/>
    <w:rsid w:val="00D81AF1"/>
    <w:rsid w:val="00D822B7"/>
    <w:rsid w:val="00D82589"/>
    <w:rsid w:val="00D8280C"/>
    <w:rsid w:val="00D8298A"/>
    <w:rsid w:val="00D83208"/>
    <w:rsid w:val="00D837F3"/>
    <w:rsid w:val="00D83A6E"/>
    <w:rsid w:val="00D8432C"/>
    <w:rsid w:val="00D843F9"/>
    <w:rsid w:val="00D84979"/>
    <w:rsid w:val="00D84D15"/>
    <w:rsid w:val="00D851F4"/>
    <w:rsid w:val="00D85907"/>
    <w:rsid w:val="00D85BB3"/>
    <w:rsid w:val="00D85DE0"/>
    <w:rsid w:val="00D85E62"/>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531"/>
    <w:rsid w:val="00D90CFD"/>
    <w:rsid w:val="00D914B8"/>
    <w:rsid w:val="00D915BF"/>
    <w:rsid w:val="00D91754"/>
    <w:rsid w:val="00D91B68"/>
    <w:rsid w:val="00D91C38"/>
    <w:rsid w:val="00D91D11"/>
    <w:rsid w:val="00D91F32"/>
    <w:rsid w:val="00D923A9"/>
    <w:rsid w:val="00D92571"/>
    <w:rsid w:val="00D92954"/>
    <w:rsid w:val="00D929AB"/>
    <w:rsid w:val="00D92A8A"/>
    <w:rsid w:val="00D931FC"/>
    <w:rsid w:val="00D93255"/>
    <w:rsid w:val="00D93F59"/>
    <w:rsid w:val="00D94062"/>
    <w:rsid w:val="00D9435D"/>
    <w:rsid w:val="00D9483C"/>
    <w:rsid w:val="00D94877"/>
    <w:rsid w:val="00D95037"/>
    <w:rsid w:val="00D95419"/>
    <w:rsid w:val="00D954D5"/>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D89"/>
    <w:rsid w:val="00DA14BE"/>
    <w:rsid w:val="00DA1D7F"/>
    <w:rsid w:val="00DA1F6F"/>
    <w:rsid w:val="00DA2010"/>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4FB0"/>
    <w:rsid w:val="00DA5036"/>
    <w:rsid w:val="00DA529E"/>
    <w:rsid w:val="00DA5F4A"/>
    <w:rsid w:val="00DA6168"/>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BB5"/>
    <w:rsid w:val="00DB1C66"/>
    <w:rsid w:val="00DB1CE1"/>
    <w:rsid w:val="00DB1FED"/>
    <w:rsid w:val="00DB2FE4"/>
    <w:rsid w:val="00DB3275"/>
    <w:rsid w:val="00DB3D2C"/>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110A"/>
    <w:rsid w:val="00DC1223"/>
    <w:rsid w:val="00DC233A"/>
    <w:rsid w:val="00DC2636"/>
    <w:rsid w:val="00DC296D"/>
    <w:rsid w:val="00DC299B"/>
    <w:rsid w:val="00DC2C38"/>
    <w:rsid w:val="00DC3934"/>
    <w:rsid w:val="00DC3FA4"/>
    <w:rsid w:val="00DC4594"/>
    <w:rsid w:val="00DC5439"/>
    <w:rsid w:val="00DC5794"/>
    <w:rsid w:val="00DC58D7"/>
    <w:rsid w:val="00DC592B"/>
    <w:rsid w:val="00DC5AB5"/>
    <w:rsid w:val="00DC6004"/>
    <w:rsid w:val="00DC62C4"/>
    <w:rsid w:val="00DC6457"/>
    <w:rsid w:val="00DC686E"/>
    <w:rsid w:val="00DC6C98"/>
    <w:rsid w:val="00DC6D86"/>
    <w:rsid w:val="00DC73F7"/>
    <w:rsid w:val="00DC7493"/>
    <w:rsid w:val="00DC77E2"/>
    <w:rsid w:val="00DC7912"/>
    <w:rsid w:val="00DC7F11"/>
    <w:rsid w:val="00DD00F5"/>
    <w:rsid w:val="00DD0442"/>
    <w:rsid w:val="00DD0E7E"/>
    <w:rsid w:val="00DD1008"/>
    <w:rsid w:val="00DD14C6"/>
    <w:rsid w:val="00DD14D2"/>
    <w:rsid w:val="00DD164C"/>
    <w:rsid w:val="00DD16BF"/>
    <w:rsid w:val="00DD226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2CE"/>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B62"/>
    <w:rsid w:val="00DE1311"/>
    <w:rsid w:val="00DE1384"/>
    <w:rsid w:val="00DE14AF"/>
    <w:rsid w:val="00DE1624"/>
    <w:rsid w:val="00DE1F9A"/>
    <w:rsid w:val="00DE2373"/>
    <w:rsid w:val="00DE26A2"/>
    <w:rsid w:val="00DE2747"/>
    <w:rsid w:val="00DE2A67"/>
    <w:rsid w:val="00DE2AA6"/>
    <w:rsid w:val="00DE2E6E"/>
    <w:rsid w:val="00DE3599"/>
    <w:rsid w:val="00DE3A26"/>
    <w:rsid w:val="00DE3C0C"/>
    <w:rsid w:val="00DE3E39"/>
    <w:rsid w:val="00DE40D7"/>
    <w:rsid w:val="00DE4390"/>
    <w:rsid w:val="00DE4472"/>
    <w:rsid w:val="00DE491A"/>
    <w:rsid w:val="00DE54C6"/>
    <w:rsid w:val="00DE54D8"/>
    <w:rsid w:val="00DE5603"/>
    <w:rsid w:val="00DE57EB"/>
    <w:rsid w:val="00DE58F9"/>
    <w:rsid w:val="00DE5EA7"/>
    <w:rsid w:val="00DE6A7D"/>
    <w:rsid w:val="00DE6AF2"/>
    <w:rsid w:val="00DE6C08"/>
    <w:rsid w:val="00DE6CDB"/>
    <w:rsid w:val="00DE6F6A"/>
    <w:rsid w:val="00DE7103"/>
    <w:rsid w:val="00DE7130"/>
    <w:rsid w:val="00DE744D"/>
    <w:rsid w:val="00DF06E6"/>
    <w:rsid w:val="00DF0F37"/>
    <w:rsid w:val="00DF1866"/>
    <w:rsid w:val="00DF1E16"/>
    <w:rsid w:val="00DF205F"/>
    <w:rsid w:val="00DF2412"/>
    <w:rsid w:val="00DF2432"/>
    <w:rsid w:val="00DF2509"/>
    <w:rsid w:val="00DF2999"/>
    <w:rsid w:val="00DF2F86"/>
    <w:rsid w:val="00DF33E0"/>
    <w:rsid w:val="00DF3E4F"/>
    <w:rsid w:val="00DF407A"/>
    <w:rsid w:val="00DF42D0"/>
    <w:rsid w:val="00DF4457"/>
    <w:rsid w:val="00DF4692"/>
    <w:rsid w:val="00DF488D"/>
    <w:rsid w:val="00DF48C1"/>
    <w:rsid w:val="00DF4C6D"/>
    <w:rsid w:val="00DF51B3"/>
    <w:rsid w:val="00DF531E"/>
    <w:rsid w:val="00DF56F4"/>
    <w:rsid w:val="00DF5972"/>
    <w:rsid w:val="00DF6214"/>
    <w:rsid w:val="00DF62C1"/>
    <w:rsid w:val="00DF6845"/>
    <w:rsid w:val="00DF6B1F"/>
    <w:rsid w:val="00DF745E"/>
    <w:rsid w:val="00DF76C1"/>
    <w:rsid w:val="00DF7713"/>
    <w:rsid w:val="00DF7955"/>
    <w:rsid w:val="00DF7AB4"/>
    <w:rsid w:val="00DF7B07"/>
    <w:rsid w:val="00DF7BA0"/>
    <w:rsid w:val="00E0042D"/>
    <w:rsid w:val="00E0089E"/>
    <w:rsid w:val="00E00E3F"/>
    <w:rsid w:val="00E00EB6"/>
    <w:rsid w:val="00E016F8"/>
    <w:rsid w:val="00E01799"/>
    <w:rsid w:val="00E01D02"/>
    <w:rsid w:val="00E01F26"/>
    <w:rsid w:val="00E02071"/>
    <w:rsid w:val="00E021AB"/>
    <w:rsid w:val="00E02773"/>
    <w:rsid w:val="00E02AF6"/>
    <w:rsid w:val="00E02AFD"/>
    <w:rsid w:val="00E0370C"/>
    <w:rsid w:val="00E0392B"/>
    <w:rsid w:val="00E03E45"/>
    <w:rsid w:val="00E03F50"/>
    <w:rsid w:val="00E0406D"/>
    <w:rsid w:val="00E0431F"/>
    <w:rsid w:val="00E045F7"/>
    <w:rsid w:val="00E04801"/>
    <w:rsid w:val="00E04E06"/>
    <w:rsid w:val="00E04E97"/>
    <w:rsid w:val="00E051FA"/>
    <w:rsid w:val="00E057AA"/>
    <w:rsid w:val="00E05815"/>
    <w:rsid w:val="00E05B4F"/>
    <w:rsid w:val="00E05DCF"/>
    <w:rsid w:val="00E05EDF"/>
    <w:rsid w:val="00E05F8E"/>
    <w:rsid w:val="00E067C1"/>
    <w:rsid w:val="00E069E0"/>
    <w:rsid w:val="00E071AA"/>
    <w:rsid w:val="00E0737C"/>
    <w:rsid w:val="00E074F2"/>
    <w:rsid w:val="00E07769"/>
    <w:rsid w:val="00E07CBC"/>
    <w:rsid w:val="00E07EA6"/>
    <w:rsid w:val="00E1010A"/>
    <w:rsid w:val="00E10285"/>
    <w:rsid w:val="00E1038D"/>
    <w:rsid w:val="00E10863"/>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6BB"/>
    <w:rsid w:val="00E257DA"/>
    <w:rsid w:val="00E25FFD"/>
    <w:rsid w:val="00E261E7"/>
    <w:rsid w:val="00E26437"/>
    <w:rsid w:val="00E265A6"/>
    <w:rsid w:val="00E26AE7"/>
    <w:rsid w:val="00E26CF2"/>
    <w:rsid w:val="00E27237"/>
    <w:rsid w:val="00E2766E"/>
    <w:rsid w:val="00E277A5"/>
    <w:rsid w:val="00E27E99"/>
    <w:rsid w:val="00E300F2"/>
    <w:rsid w:val="00E30F98"/>
    <w:rsid w:val="00E30FF3"/>
    <w:rsid w:val="00E310DD"/>
    <w:rsid w:val="00E31238"/>
    <w:rsid w:val="00E31406"/>
    <w:rsid w:val="00E316B8"/>
    <w:rsid w:val="00E31A02"/>
    <w:rsid w:val="00E31A50"/>
    <w:rsid w:val="00E31DDE"/>
    <w:rsid w:val="00E320C5"/>
    <w:rsid w:val="00E32285"/>
    <w:rsid w:val="00E326F4"/>
    <w:rsid w:val="00E32F9C"/>
    <w:rsid w:val="00E3300E"/>
    <w:rsid w:val="00E33178"/>
    <w:rsid w:val="00E3320D"/>
    <w:rsid w:val="00E332FF"/>
    <w:rsid w:val="00E3364F"/>
    <w:rsid w:val="00E33892"/>
    <w:rsid w:val="00E33AFF"/>
    <w:rsid w:val="00E34204"/>
    <w:rsid w:val="00E3437F"/>
    <w:rsid w:val="00E34522"/>
    <w:rsid w:val="00E3490C"/>
    <w:rsid w:val="00E34A04"/>
    <w:rsid w:val="00E34D0D"/>
    <w:rsid w:val="00E34E68"/>
    <w:rsid w:val="00E34F14"/>
    <w:rsid w:val="00E3505A"/>
    <w:rsid w:val="00E352FB"/>
    <w:rsid w:val="00E35E63"/>
    <w:rsid w:val="00E35EBF"/>
    <w:rsid w:val="00E3666E"/>
    <w:rsid w:val="00E36C3E"/>
    <w:rsid w:val="00E370BC"/>
    <w:rsid w:val="00E371C3"/>
    <w:rsid w:val="00E37956"/>
    <w:rsid w:val="00E4013C"/>
    <w:rsid w:val="00E401F7"/>
    <w:rsid w:val="00E4074E"/>
    <w:rsid w:val="00E40AF6"/>
    <w:rsid w:val="00E40E63"/>
    <w:rsid w:val="00E411ED"/>
    <w:rsid w:val="00E4133D"/>
    <w:rsid w:val="00E41521"/>
    <w:rsid w:val="00E4164B"/>
    <w:rsid w:val="00E416F5"/>
    <w:rsid w:val="00E41ADF"/>
    <w:rsid w:val="00E41FA7"/>
    <w:rsid w:val="00E42017"/>
    <w:rsid w:val="00E433A4"/>
    <w:rsid w:val="00E43A7D"/>
    <w:rsid w:val="00E43B7E"/>
    <w:rsid w:val="00E443C3"/>
    <w:rsid w:val="00E443E0"/>
    <w:rsid w:val="00E4448C"/>
    <w:rsid w:val="00E445EA"/>
    <w:rsid w:val="00E44902"/>
    <w:rsid w:val="00E44D6D"/>
    <w:rsid w:val="00E44EFE"/>
    <w:rsid w:val="00E45141"/>
    <w:rsid w:val="00E45866"/>
    <w:rsid w:val="00E46074"/>
    <w:rsid w:val="00E461CC"/>
    <w:rsid w:val="00E4654D"/>
    <w:rsid w:val="00E470EB"/>
    <w:rsid w:val="00E472C5"/>
    <w:rsid w:val="00E47456"/>
    <w:rsid w:val="00E4761D"/>
    <w:rsid w:val="00E47F30"/>
    <w:rsid w:val="00E47F34"/>
    <w:rsid w:val="00E50290"/>
    <w:rsid w:val="00E5038B"/>
    <w:rsid w:val="00E50706"/>
    <w:rsid w:val="00E5148F"/>
    <w:rsid w:val="00E51867"/>
    <w:rsid w:val="00E51DB3"/>
    <w:rsid w:val="00E5200A"/>
    <w:rsid w:val="00E526E5"/>
    <w:rsid w:val="00E532A9"/>
    <w:rsid w:val="00E53878"/>
    <w:rsid w:val="00E539C4"/>
    <w:rsid w:val="00E53BA2"/>
    <w:rsid w:val="00E53F04"/>
    <w:rsid w:val="00E542B9"/>
    <w:rsid w:val="00E5454F"/>
    <w:rsid w:val="00E54E54"/>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B11"/>
    <w:rsid w:val="00E64000"/>
    <w:rsid w:val="00E64202"/>
    <w:rsid w:val="00E64460"/>
    <w:rsid w:val="00E64511"/>
    <w:rsid w:val="00E64768"/>
    <w:rsid w:val="00E647F0"/>
    <w:rsid w:val="00E64930"/>
    <w:rsid w:val="00E64DAF"/>
    <w:rsid w:val="00E653C1"/>
    <w:rsid w:val="00E65F0C"/>
    <w:rsid w:val="00E66180"/>
    <w:rsid w:val="00E664A1"/>
    <w:rsid w:val="00E66619"/>
    <w:rsid w:val="00E66946"/>
    <w:rsid w:val="00E66A22"/>
    <w:rsid w:val="00E66F65"/>
    <w:rsid w:val="00E66FEB"/>
    <w:rsid w:val="00E675CB"/>
    <w:rsid w:val="00E677B5"/>
    <w:rsid w:val="00E678AE"/>
    <w:rsid w:val="00E7005A"/>
    <w:rsid w:val="00E702A9"/>
    <w:rsid w:val="00E702D1"/>
    <w:rsid w:val="00E71513"/>
    <w:rsid w:val="00E71CC6"/>
    <w:rsid w:val="00E721BB"/>
    <w:rsid w:val="00E722F6"/>
    <w:rsid w:val="00E72965"/>
    <w:rsid w:val="00E72E24"/>
    <w:rsid w:val="00E732BC"/>
    <w:rsid w:val="00E73711"/>
    <w:rsid w:val="00E73BB1"/>
    <w:rsid w:val="00E73D50"/>
    <w:rsid w:val="00E7427E"/>
    <w:rsid w:val="00E7432C"/>
    <w:rsid w:val="00E746AA"/>
    <w:rsid w:val="00E74736"/>
    <w:rsid w:val="00E74A72"/>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644"/>
    <w:rsid w:val="00E82F23"/>
    <w:rsid w:val="00E82FE3"/>
    <w:rsid w:val="00E835CA"/>
    <w:rsid w:val="00E837DA"/>
    <w:rsid w:val="00E84622"/>
    <w:rsid w:val="00E847A0"/>
    <w:rsid w:val="00E84A73"/>
    <w:rsid w:val="00E8512F"/>
    <w:rsid w:val="00E853AA"/>
    <w:rsid w:val="00E85ADE"/>
    <w:rsid w:val="00E86350"/>
    <w:rsid w:val="00E863DE"/>
    <w:rsid w:val="00E866AB"/>
    <w:rsid w:val="00E86752"/>
    <w:rsid w:val="00E86959"/>
    <w:rsid w:val="00E86E36"/>
    <w:rsid w:val="00E87577"/>
    <w:rsid w:val="00E87891"/>
    <w:rsid w:val="00E87EEF"/>
    <w:rsid w:val="00E91078"/>
    <w:rsid w:val="00E91D67"/>
    <w:rsid w:val="00E92603"/>
    <w:rsid w:val="00E927DD"/>
    <w:rsid w:val="00E928A3"/>
    <w:rsid w:val="00E92AE4"/>
    <w:rsid w:val="00E92BFE"/>
    <w:rsid w:val="00E932AF"/>
    <w:rsid w:val="00E936B1"/>
    <w:rsid w:val="00E93FD2"/>
    <w:rsid w:val="00E94099"/>
    <w:rsid w:val="00E94208"/>
    <w:rsid w:val="00E94695"/>
    <w:rsid w:val="00E94A79"/>
    <w:rsid w:val="00E94B05"/>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C59"/>
    <w:rsid w:val="00EA0D49"/>
    <w:rsid w:val="00EA0F3D"/>
    <w:rsid w:val="00EA1124"/>
    <w:rsid w:val="00EA11A6"/>
    <w:rsid w:val="00EA13EF"/>
    <w:rsid w:val="00EA184C"/>
    <w:rsid w:val="00EA1C27"/>
    <w:rsid w:val="00EA1DE1"/>
    <w:rsid w:val="00EA2086"/>
    <w:rsid w:val="00EA26DC"/>
    <w:rsid w:val="00EA275F"/>
    <w:rsid w:val="00EA27E8"/>
    <w:rsid w:val="00EA2ABA"/>
    <w:rsid w:val="00EA309B"/>
    <w:rsid w:val="00EA3266"/>
    <w:rsid w:val="00EA359E"/>
    <w:rsid w:val="00EA3660"/>
    <w:rsid w:val="00EA37F2"/>
    <w:rsid w:val="00EA38CB"/>
    <w:rsid w:val="00EA3A87"/>
    <w:rsid w:val="00EA3AEF"/>
    <w:rsid w:val="00EA3E56"/>
    <w:rsid w:val="00EA412A"/>
    <w:rsid w:val="00EA4178"/>
    <w:rsid w:val="00EA4970"/>
    <w:rsid w:val="00EA4C56"/>
    <w:rsid w:val="00EA4EE2"/>
    <w:rsid w:val="00EA512E"/>
    <w:rsid w:val="00EA5522"/>
    <w:rsid w:val="00EA5919"/>
    <w:rsid w:val="00EA5D57"/>
    <w:rsid w:val="00EA5D61"/>
    <w:rsid w:val="00EA61D3"/>
    <w:rsid w:val="00EA67CE"/>
    <w:rsid w:val="00EA6ED2"/>
    <w:rsid w:val="00EA72C6"/>
    <w:rsid w:val="00EA7363"/>
    <w:rsid w:val="00EA78FC"/>
    <w:rsid w:val="00EA7B5C"/>
    <w:rsid w:val="00EB077B"/>
    <w:rsid w:val="00EB0BD6"/>
    <w:rsid w:val="00EB0C09"/>
    <w:rsid w:val="00EB147A"/>
    <w:rsid w:val="00EB311E"/>
    <w:rsid w:val="00EB32E0"/>
    <w:rsid w:val="00EB349C"/>
    <w:rsid w:val="00EB42FA"/>
    <w:rsid w:val="00EB47C3"/>
    <w:rsid w:val="00EB47CD"/>
    <w:rsid w:val="00EB4803"/>
    <w:rsid w:val="00EB4ED7"/>
    <w:rsid w:val="00EB53BB"/>
    <w:rsid w:val="00EB5660"/>
    <w:rsid w:val="00EB5739"/>
    <w:rsid w:val="00EB5C69"/>
    <w:rsid w:val="00EB6253"/>
    <w:rsid w:val="00EB62E9"/>
    <w:rsid w:val="00EB6935"/>
    <w:rsid w:val="00EB69C9"/>
    <w:rsid w:val="00EB69CB"/>
    <w:rsid w:val="00EB73D2"/>
    <w:rsid w:val="00EB774E"/>
    <w:rsid w:val="00EC019C"/>
    <w:rsid w:val="00EC01F2"/>
    <w:rsid w:val="00EC034B"/>
    <w:rsid w:val="00EC0955"/>
    <w:rsid w:val="00EC0999"/>
    <w:rsid w:val="00EC09F6"/>
    <w:rsid w:val="00EC1216"/>
    <w:rsid w:val="00EC1558"/>
    <w:rsid w:val="00EC1782"/>
    <w:rsid w:val="00EC19D6"/>
    <w:rsid w:val="00EC1B22"/>
    <w:rsid w:val="00EC2555"/>
    <w:rsid w:val="00EC2CF8"/>
    <w:rsid w:val="00EC2D1B"/>
    <w:rsid w:val="00EC3134"/>
    <w:rsid w:val="00EC34D6"/>
    <w:rsid w:val="00EC404E"/>
    <w:rsid w:val="00EC5191"/>
    <w:rsid w:val="00EC51B5"/>
    <w:rsid w:val="00EC51FD"/>
    <w:rsid w:val="00EC546B"/>
    <w:rsid w:val="00EC5FDC"/>
    <w:rsid w:val="00EC6055"/>
    <w:rsid w:val="00EC613F"/>
    <w:rsid w:val="00EC65EB"/>
    <w:rsid w:val="00EC6E9E"/>
    <w:rsid w:val="00EC6EB4"/>
    <w:rsid w:val="00EC70DE"/>
    <w:rsid w:val="00EC7349"/>
    <w:rsid w:val="00ED022E"/>
    <w:rsid w:val="00ED0712"/>
    <w:rsid w:val="00ED0773"/>
    <w:rsid w:val="00ED09B6"/>
    <w:rsid w:val="00ED1364"/>
    <w:rsid w:val="00ED141D"/>
    <w:rsid w:val="00ED1761"/>
    <w:rsid w:val="00ED17D0"/>
    <w:rsid w:val="00ED19FE"/>
    <w:rsid w:val="00ED1D66"/>
    <w:rsid w:val="00ED20A4"/>
    <w:rsid w:val="00ED2156"/>
    <w:rsid w:val="00ED21C9"/>
    <w:rsid w:val="00ED302C"/>
    <w:rsid w:val="00ED348C"/>
    <w:rsid w:val="00ED3711"/>
    <w:rsid w:val="00ED3878"/>
    <w:rsid w:val="00ED3952"/>
    <w:rsid w:val="00ED401D"/>
    <w:rsid w:val="00ED4121"/>
    <w:rsid w:val="00ED4811"/>
    <w:rsid w:val="00ED486D"/>
    <w:rsid w:val="00ED49D6"/>
    <w:rsid w:val="00ED4BFA"/>
    <w:rsid w:val="00ED5268"/>
    <w:rsid w:val="00ED5DBB"/>
    <w:rsid w:val="00ED5E77"/>
    <w:rsid w:val="00ED61EE"/>
    <w:rsid w:val="00ED6537"/>
    <w:rsid w:val="00ED6872"/>
    <w:rsid w:val="00ED69F3"/>
    <w:rsid w:val="00ED6D22"/>
    <w:rsid w:val="00ED6E50"/>
    <w:rsid w:val="00ED6F28"/>
    <w:rsid w:val="00ED78E0"/>
    <w:rsid w:val="00ED7CCB"/>
    <w:rsid w:val="00EE01A3"/>
    <w:rsid w:val="00EE0226"/>
    <w:rsid w:val="00EE08C2"/>
    <w:rsid w:val="00EE0A25"/>
    <w:rsid w:val="00EE0D7B"/>
    <w:rsid w:val="00EE0F04"/>
    <w:rsid w:val="00EE12CF"/>
    <w:rsid w:val="00EE14E8"/>
    <w:rsid w:val="00EE151A"/>
    <w:rsid w:val="00EE15BE"/>
    <w:rsid w:val="00EE187A"/>
    <w:rsid w:val="00EE1B46"/>
    <w:rsid w:val="00EE1D8A"/>
    <w:rsid w:val="00EE2201"/>
    <w:rsid w:val="00EE31B3"/>
    <w:rsid w:val="00EE3711"/>
    <w:rsid w:val="00EE380B"/>
    <w:rsid w:val="00EE3BC2"/>
    <w:rsid w:val="00EE458E"/>
    <w:rsid w:val="00EE4D6E"/>
    <w:rsid w:val="00EE5024"/>
    <w:rsid w:val="00EE5326"/>
    <w:rsid w:val="00EE5C91"/>
    <w:rsid w:val="00EE6047"/>
    <w:rsid w:val="00EE6159"/>
    <w:rsid w:val="00EE6C01"/>
    <w:rsid w:val="00EE7000"/>
    <w:rsid w:val="00EE7414"/>
    <w:rsid w:val="00EE760F"/>
    <w:rsid w:val="00EE7A57"/>
    <w:rsid w:val="00EF026B"/>
    <w:rsid w:val="00EF0400"/>
    <w:rsid w:val="00EF0817"/>
    <w:rsid w:val="00EF0968"/>
    <w:rsid w:val="00EF0F3E"/>
    <w:rsid w:val="00EF11C7"/>
    <w:rsid w:val="00EF11EE"/>
    <w:rsid w:val="00EF14F8"/>
    <w:rsid w:val="00EF1DE9"/>
    <w:rsid w:val="00EF1EF8"/>
    <w:rsid w:val="00EF2092"/>
    <w:rsid w:val="00EF21C6"/>
    <w:rsid w:val="00EF2CF9"/>
    <w:rsid w:val="00EF3545"/>
    <w:rsid w:val="00EF36CA"/>
    <w:rsid w:val="00EF3F20"/>
    <w:rsid w:val="00EF442B"/>
    <w:rsid w:val="00EF4775"/>
    <w:rsid w:val="00EF4837"/>
    <w:rsid w:val="00EF54E7"/>
    <w:rsid w:val="00EF5AB8"/>
    <w:rsid w:val="00EF5BE7"/>
    <w:rsid w:val="00EF5D7F"/>
    <w:rsid w:val="00EF6090"/>
    <w:rsid w:val="00EF6315"/>
    <w:rsid w:val="00EF66D0"/>
    <w:rsid w:val="00EF7956"/>
    <w:rsid w:val="00EF7EEA"/>
    <w:rsid w:val="00EF7F60"/>
    <w:rsid w:val="00F00116"/>
    <w:rsid w:val="00F0034A"/>
    <w:rsid w:val="00F00669"/>
    <w:rsid w:val="00F00670"/>
    <w:rsid w:val="00F0069D"/>
    <w:rsid w:val="00F00A3A"/>
    <w:rsid w:val="00F00C08"/>
    <w:rsid w:val="00F0111D"/>
    <w:rsid w:val="00F01950"/>
    <w:rsid w:val="00F023E4"/>
    <w:rsid w:val="00F02949"/>
    <w:rsid w:val="00F02A5D"/>
    <w:rsid w:val="00F02DCF"/>
    <w:rsid w:val="00F03472"/>
    <w:rsid w:val="00F038D8"/>
    <w:rsid w:val="00F03ABB"/>
    <w:rsid w:val="00F03DC7"/>
    <w:rsid w:val="00F03F48"/>
    <w:rsid w:val="00F040E9"/>
    <w:rsid w:val="00F05167"/>
    <w:rsid w:val="00F053B1"/>
    <w:rsid w:val="00F05808"/>
    <w:rsid w:val="00F05A84"/>
    <w:rsid w:val="00F05B06"/>
    <w:rsid w:val="00F05DEB"/>
    <w:rsid w:val="00F05EA4"/>
    <w:rsid w:val="00F06046"/>
    <w:rsid w:val="00F0633A"/>
    <w:rsid w:val="00F06A6F"/>
    <w:rsid w:val="00F06DB1"/>
    <w:rsid w:val="00F075B5"/>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C48"/>
    <w:rsid w:val="00F142A4"/>
    <w:rsid w:val="00F142F8"/>
    <w:rsid w:val="00F1486E"/>
    <w:rsid w:val="00F14E0D"/>
    <w:rsid w:val="00F14FB1"/>
    <w:rsid w:val="00F14FF3"/>
    <w:rsid w:val="00F15DD8"/>
    <w:rsid w:val="00F15E76"/>
    <w:rsid w:val="00F1607B"/>
    <w:rsid w:val="00F164DA"/>
    <w:rsid w:val="00F1668F"/>
    <w:rsid w:val="00F16830"/>
    <w:rsid w:val="00F16AEB"/>
    <w:rsid w:val="00F16CFA"/>
    <w:rsid w:val="00F16EAF"/>
    <w:rsid w:val="00F17147"/>
    <w:rsid w:val="00F17752"/>
    <w:rsid w:val="00F17E0B"/>
    <w:rsid w:val="00F20240"/>
    <w:rsid w:val="00F20AF4"/>
    <w:rsid w:val="00F20C5A"/>
    <w:rsid w:val="00F20F70"/>
    <w:rsid w:val="00F2129D"/>
    <w:rsid w:val="00F212F5"/>
    <w:rsid w:val="00F21375"/>
    <w:rsid w:val="00F21470"/>
    <w:rsid w:val="00F216FD"/>
    <w:rsid w:val="00F219C7"/>
    <w:rsid w:val="00F21B85"/>
    <w:rsid w:val="00F21CAA"/>
    <w:rsid w:val="00F21ECF"/>
    <w:rsid w:val="00F22C95"/>
    <w:rsid w:val="00F23042"/>
    <w:rsid w:val="00F23095"/>
    <w:rsid w:val="00F23150"/>
    <w:rsid w:val="00F2343B"/>
    <w:rsid w:val="00F238C4"/>
    <w:rsid w:val="00F23AC0"/>
    <w:rsid w:val="00F23D28"/>
    <w:rsid w:val="00F23DAD"/>
    <w:rsid w:val="00F25093"/>
    <w:rsid w:val="00F250C3"/>
    <w:rsid w:val="00F25257"/>
    <w:rsid w:val="00F2546E"/>
    <w:rsid w:val="00F254C5"/>
    <w:rsid w:val="00F25ED2"/>
    <w:rsid w:val="00F261C3"/>
    <w:rsid w:val="00F26431"/>
    <w:rsid w:val="00F26A4B"/>
    <w:rsid w:val="00F26BD2"/>
    <w:rsid w:val="00F26E53"/>
    <w:rsid w:val="00F27025"/>
    <w:rsid w:val="00F2758A"/>
    <w:rsid w:val="00F27674"/>
    <w:rsid w:val="00F27701"/>
    <w:rsid w:val="00F27C1E"/>
    <w:rsid w:val="00F30257"/>
    <w:rsid w:val="00F303E8"/>
    <w:rsid w:val="00F30434"/>
    <w:rsid w:val="00F30554"/>
    <w:rsid w:val="00F30BC4"/>
    <w:rsid w:val="00F31018"/>
    <w:rsid w:val="00F31256"/>
    <w:rsid w:val="00F31913"/>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499"/>
    <w:rsid w:val="00F36B7B"/>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CA5"/>
    <w:rsid w:val="00F41EED"/>
    <w:rsid w:val="00F4200F"/>
    <w:rsid w:val="00F42064"/>
    <w:rsid w:val="00F42B4E"/>
    <w:rsid w:val="00F4319A"/>
    <w:rsid w:val="00F4379E"/>
    <w:rsid w:val="00F43AF0"/>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DAE"/>
    <w:rsid w:val="00F51FB4"/>
    <w:rsid w:val="00F5244D"/>
    <w:rsid w:val="00F524D5"/>
    <w:rsid w:val="00F52BED"/>
    <w:rsid w:val="00F537D5"/>
    <w:rsid w:val="00F53A1E"/>
    <w:rsid w:val="00F53C50"/>
    <w:rsid w:val="00F53EC2"/>
    <w:rsid w:val="00F541E4"/>
    <w:rsid w:val="00F5455A"/>
    <w:rsid w:val="00F54675"/>
    <w:rsid w:val="00F54810"/>
    <w:rsid w:val="00F54C34"/>
    <w:rsid w:val="00F54CEB"/>
    <w:rsid w:val="00F551D4"/>
    <w:rsid w:val="00F551DC"/>
    <w:rsid w:val="00F55CB2"/>
    <w:rsid w:val="00F55FC3"/>
    <w:rsid w:val="00F56149"/>
    <w:rsid w:val="00F56731"/>
    <w:rsid w:val="00F56850"/>
    <w:rsid w:val="00F57351"/>
    <w:rsid w:val="00F57572"/>
    <w:rsid w:val="00F5797A"/>
    <w:rsid w:val="00F600C3"/>
    <w:rsid w:val="00F6027D"/>
    <w:rsid w:val="00F60283"/>
    <w:rsid w:val="00F60A83"/>
    <w:rsid w:val="00F60B66"/>
    <w:rsid w:val="00F60BF5"/>
    <w:rsid w:val="00F61166"/>
    <w:rsid w:val="00F616C5"/>
    <w:rsid w:val="00F6245C"/>
    <w:rsid w:val="00F62B05"/>
    <w:rsid w:val="00F62BB6"/>
    <w:rsid w:val="00F62E11"/>
    <w:rsid w:val="00F63205"/>
    <w:rsid w:val="00F632A0"/>
    <w:rsid w:val="00F6375E"/>
    <w:rsid w:val="00F64C22"/>
    <w:rsid w:val="00F65473"/>
    <w:rsid w:val="00F65EDB"/>
    <w:rsid w:val="00F66093"/>
    <w:rsid w:val="00F660E2"/>
    <w:rsid w:val="00F660F0"/>
    <w:rsid w:val="00F66183"/>
    <w:rsid w:val="00F66635"/>
    <w:rsid w:val="00F66656"/>
    <w:rsid w:val="00F66D19"/>
    <w:rsid w:val="00F671B6"/>
    <w:rsid w:val="00F671F9"/>
    <w:rsid w:val="00F6758C"/>
    <w:rsid w:val="00F676FD"/>
    <w:rsid w:val="00F70618"/>
    <w:rsid w:val="00F70774"/>
    <w:rsid w:val="00F708E5"/>
    <w:rsid w:val="00F70BEC"/>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2C0"/>
    <w:rsid w:val="00F76DD7"/>
    <w:rsid w:val="00F76F23"/>
    <w:rsid w:val="00F77061"/>
    <w:rsid w:val="00F776F4"/>
    <w:rsid w:val="00F778CE"/>
    <w:rsid w:val="00F77A39"/>
    <w:rsid w:val="00F80535"/>
    <w:rsid w:val="00F80EC1"/>
    <w:rsid w:val="00F814E9"/>
    <w:rsid w:val="00F817FC"/>
    <w:rsid w:val="00F81AE4"/>
    <w:rsid w:val="00F81D7F"/>
    <w:rsid w:val="00F824B5"/>
    <w:rsid w:val="00F82FE4"/>
    <w:rsid w:val="00F830F4"/>
    <w:rsid w:val="00F83523"/>
    <w:rsid w:val="00F83BB6"/>
    <w:rsid w:val="00F84230"/>
    <w:rsid w:val="00F84327"/>
    <w:rsid w:val="00F843CC"/>
    <w:rsid w:val="00F8488F"/>
    <w:rsid w:val="00F84984"/>
    <w:rsid w:val="00F849A5"/>
    <w:rsid w:val="00F84D5A"/>
    <w:rsid w:val="00F84EA9"/>
    <w:rsid w:val="00F8532B"/>
    <w:rsid w:val="00F853BB"/>
    <w:rsid w:val="00F85465"/>
    <w:rsid w:val="00F85F06"/>
    <w:rsid w:val="00F87307"/>
    <w:rsid w:val="00F874CB"/>
    <w:rsid w:val="00F876CA"/>
    <w:rsid w:val="00F87C90"/>
    <w:rsid w:val="00F9001E"/>
    <w:rsid w:val="00F90D11"/>
    <w:rsid w:val="00F91074"/>
    <w:rsid w:val="00F9117E"/>
    <w:rsid w:val="00F91854"/>
    <w:rsid w:val="00F91E16"/>
    <w:rsid w:val="00F923BC"/>
    <w:rsid w:val="00F92606"/>
    <w:rsid w:val="00F92BC3"/>
    <w:rsid w:val="00F92CE8"/>
    <w:rsid w:val="00F92EFE"/>
    <w:rsid w:val="00F931AF"/>
    <w:rsid w:val="00F931C4"/>
    <w:rsid w:val="00F934E4"/>
    <w:rsid w:val="00F938B5"/>
    <w:rsid w:val="00F9442C"/>
    <w:rsid w:val="00F944BD"/>
    <w:rsid w:val="00F946A1"/>
    <w:rsid w:val="00F94710"/>
    <w:rsid w:val="00F94C56"/>
    <w:rsid w:val="00F95082"/>
    <w:rsid w:val="00F95363"/>
    <w:rsid w:val="00F9543D"/>
    <w:rsid w:val="00F9635B"/>
    <w:rsid w:val="00F9658B"/>
    <w:rsid w:val="00F968A0"/>
    <w:rsid w:val="00F96F33"/>
    <w:rsid w:val="00F971CC"/>
    <w:rsid w:val="00F97EBC"/>
    <w:rsid w:val="00FA0393"/>
    <w:rsid w:val="00FA03D4"/>
    <w:rsid w:val="00FA05F3"/>
    <w:rsid w:val="00FA0A26"/>
    <w:rsid w:val="00FA147E"/>
    <w:rsid w:val="00FA16BF"/>
    <w:rsid w:val="00FA1876"/>
    <w:rsid w:val="00FA1D4F"/>
    <w:rsid w:val="00FA252E"/>
    <w:rsid w:val="00FA2AAD"/>
    <w:rsid w:val="00FA31FA"/>
    <w:rsid w:val="00FA33DD"/>
    <w:rsid w:val="00FA35F5"/>
    <w:rsid w:val="00FA3856"/>
    <w:rsid w:val="00FA3B69"/>
    <w:rsid w:val="00FA3C38"/>
    <w:rsid w:val="00FA3ED4"/>
    <w:rsid w:val="00FA4D8E"/>
    <w:rsid w:val="00FA5129"/>
    <w:rsid w:val="00FA53B1"/>
    <w:rsid w:val="00FA54E9"/>
    <w:rsid w:val="00FA59BC"/>
    <w:rsid w:val="00FA5D42"/>
    <w:rsid w:val="00FA5DBB"/>
    <w:rsid w:val="00FA63C5"/>
    <w:rsid w:val="00FA6540"/>
    <w:rsid w:val="00FA6B22"/>
    <w:rsid w:val="00FA6BE1"/>
    <w:rsid w:val="00FA70D8"/>
    <w:rsid w:val="00FA74AE"/>
    <w:rsid w:val="00FA7696"/>
    <w:rsid w:val="00FA7CDB"/>
    <w:rsid w:val="00FB0069"/>
    <w:rsid w:val="00FB03BA"/>
    <w:rsid w:val="00FB0B9C"/>
    <w:rsid w:val="00FB0BCD"/>
    <w:rsid w:val="00FB0D3B"/>
    <w:rsid w:val="00FB10CB"/>
    <w:rsid w:val="00FB1309"/>
    <w:rsid w:val="00FB16F8"/>
    <w:rsid w:val="00FB18AC"/>
    <w:rsid w:val="00FB19E7"/>
    <w:rsid w:val="00FB1E7F"/>
    <w:rsid w:val="00FB278F"/>
    <w:rsid w:val="00FB2A7A"/>
    <w:rsid w:val="00FB2AA9"/>
    <w:rsid w:val="00FB2C2A"/>
    <w:rsid w:val="00FB2ED2"/>
    <w:rsid w:val="00FB3444"/>
    <w:rsid w:val="00FB382C"/>
    <w:rsid w:val="00FB38A4"/>
    <w:rsid w:val="00FB38E5"/>
    <w:rsid w:val="00FB3F81"/>
    <w:rsid w:val="00FB4497"/>
    <w:rsid w:val="00FB4598"/>
    <w:rsid w:val="00FB4B85"/>
    <w:rsid w:val="00FB4FCC"/>
    <w:rsid w:val="00FB54AE"/>
    <w:rsid w:val="00FB552C"/>
    <w:rsid w:val="00FB5ECD"/>
    <w:rsid w:val="00FB67D3"/>
    <w:rsid w:val="00FB69EE"/>
    <w:rsid w:val="00FB780E"/>
    <w:rsid w:val="00FB7892"/>
    <w:rsid w:val="00FB7C81"/>
    <w:rsid w:val="00FB7E2E"/>
    <w:rsid w:val="00FC02D1"/>
    <w:rsid w:val="00FC03DD"/>
    <w:rsid w:val="00FC0A68"/>
    <w:rsid w:val="00FC0DED"/>
    <w:rsid w:val="00FC107E"/>
    <w:rsid w:val="00FC12B1"/>
    <w:rsid w:val="00FC223A"/>
    <w:rsid w:val="00FC2486"/>
    <w:rsid w:val="00FC262E"/>
    <w:rsid w:val="00FC2695"/>
    <w:rsid w:val="00FC281A"/>
    <w:rsid w:val="00FC284F"/>
    <w:rsid w:val="00FC2991"/>
    <w:rsid w:val="00FC2B5D"/>
    <w:rsid w:val="00FC2F32"/>
    <w:rsid w:val="00FC3328"/>
    <w:rsid w:val="00FC3885"/>
    <w:rsid w:val="00FC3DAE"/>
    <w:rsid w:val="00FC4B84"/>
    <w:rsid w:val="00FC4DC7"/>
    <w:rsid w:val="00FC57FC"/>
    <w:rsid w:val="00FC59B4"/>
    <w:rsid w:val="00FC5FEF"/>
    <w:rsid w:val="00FC6050"/>
    <w:rsid w:val="00FC612F"/>
    <w:rsid w:val="00FC64D5"/>
    <w:rsid w:val="00FC67ED"/>
    <w:rsid w:val="00FC6B25"/>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74A"/>
    <w:rsid w:val="00FD2F4D"/>
    <w:rsid w:val="00FD324D"/>
    <w:rsid w:val="00FD360C"/>
    <w:rsid w:val="00FD3B55"/>
    <w:rsid w:val="00FD437B"/>
    <w:rsid w:val="00FD43A0"/>
    <w:rsid w:val="00FD4859"/>
    <w:rsid w:val="00FD54F6"/>
    <w:rsid w:val="00FD5511"/>
    <w:rsid w:val="00FD5C39"/>
    <w:rsid w:val="00FD6104"/>
    <w:rsid w:val="00FD6540"/>
    <w:rsid w:val="00FD6C64"/>
    <w:rsid w:val="00FD75BE"/>
    <w:rsid w:val="00FD76F5"/>
    <w:rsid w:val="00FD7FE6"/>
    <w:rsid w:val="00FE0389"/>
    <w:rsid w:val="00FE05B4"/>
    <w:rsid w:val="00FE0C3D"/>
    <w:rsid w:val="00FE0D02"/>
    <w:rsid w:val="00FE0E64"/>
    <w:rsid w:val="00FE1350"/>
    <w:rsid w:val="00FE14A9"/>
    <w:rsid w:val="00FE1AC8"/>
    <w:rsid w:val="00FE1C57"/>
    <w:rsid w:val="00FE23C2"/>
    <w:rsid w:val="00FE2B1B"/>
    <w:rsid w:val="00FE2BCC"/>
    <w:rsid w:val="00FE3089"/>
    <w:rsid w:val="00FE3112"/>
    <w:rsid w:val="00FE40BD"/>
    <w:rsid w:val="00FE435D"/>
    <w:rsid w:val="00FE4743"/>
    <w:rsid w:val="00FE5906"/>
    <w:rsid w:val="00FE590E"/>
    <w:rsid w:val="00FE5B0F"/>
    <w:rsid w:val="00FE5B26"/>
    <w:rsid w:val="00FE5E62"/>
    <w:rsid w:val="00FE6523"/>
    <w:rsid w:val="00FE6A1D"/>
    <w:rsid w:val="00FE6CC9"/>
    <w:rsid w:val="00FE7234"/>
    <w:rsid w:val="00FE793B"/>
    <w:rsid w:val="00FE7A21"/>
    <w:rsid w:val="00FF078A"/>
    <w:rsid w:val="00FF13A8"/>
    <w:rsid w:val="00FF182C"/>
    <w:rsid w:val="00FF1CA6"/>
    <w:rsid w:val="00FF26E1"/>
    <w:rsid w:val="00FF2804"/>
    <w:rsid w:val="00FF2A4E"/>
    <w:rsid w:val="00FF2E98"/>
    <w:rsid w:val="00FF2F90"/>
    <w:rsid w:val="00FF34DD"/>
    <w:rsid w:val="00FF37BD"/>
    <w:rsid w:val="00FF3CED"/>
    <w:rsid w:val="00FF3F20"/>
    <w:rsid w:val="00FF49BB"/>
    <w:rsid w:val="00FF4A69"/>
    <w:rsid w:val="00FF4C4E"/>
    <w:rsid w:val="00FF5216"/>
    <w:rsid w:val="00FF554A"/>
    <w:rsid w:val="00FF56B7"/>
    <w:rsid w:val="00FF5931"/>
    <w:rsid w:val="00FF5A77"/>
    <w:rsid w:val="00FF5BED"/>
    <w:rsid w:val="00FF5C21"/>
    <w:rsid w:val="00FF6009"/>
    <w:rsid w:val="00FF62F3"/>
    <w:rsid w:val="00FF678F"/>
    <w:rsid w:val="00FF6CD1"/>
    <w:rsid w:val="00FF6F59"/>
    <w:rsid w:val="00FF7077"/>
    <w:rsid w:val="00FF75FC"/>
    <w:rsid w:val="00FF7A60"/>
    <w:rsid w:val="00FF7A90"/>
    <w:rsid w:val="00FF7E4D"/>
    <w:rsid w:val="0101658B"/>
    <w:rsid w:val="01047A6C"/>
    <w:rsid w:val="0115454E"/>
    <w:rsid w:val="01242C11"/>
    <w:rsid w:val="0134424B"/>
    <w:rsid w:val="0136181B"/>
    <w:rsid w:val="01373181"/>
    <w:rsid w:val="013B5510"/>
    <w:rsid w:val="013D13C6"/>
    <w:rsid w:val="01422B07"/>
    <w:rsid w:val="01462EFE"/>
    <w:rsid w:val="015A16A9"/>
    <w:rsid w:val="015E0BE9"/>
    <w:rsid w:val="01604E60"/>
    <w:rsid w:val="01675EC8"/>
    <w:rsid w:val="01812B89"/>
    <w:rsid w:val="018F1416"/>
    <w:rsid w:val="01A10354"/>
    <w:rsid w:val="01A857AA"/>
    <w:rsid w:val="01AA6709"/>
    <w:rsid w:val="01AB094A"/>
    <w:rsid w:val="01AE21DC"/>
    <w:rsid w:val="01B306E4"/>
    <w:rsid w:val="01D27A5F"/>
    <w:rsid w:val="01D802B8"/>
    <w:rsid w:val="01DA0497"/>
    <w:rsid w:val="01F6374D"/>
    <w:rsid w:val="01FB1984"/>
    <w:rsid w:val="02006926"/>
    <w:rsid w:val="0201766A"/>
    <w:rsid w:val="020F09B3"/>
    <w:rsid w:val="02142A52"/>
    <w:rsid w:val="02151F95"/>
    <w:rsid w:val="021C3C82"/>
    <w:rsid w:val="022E47B0"/>
    <w:rsid w:val="025523C1"/>
    <w:rsid w:val="02554999"/>
    <w:rsid w:val="02574326"/>
    <w:rsid w:val="025B75F9"/>
    <w:rsid w:val="025E3A65"/>
    <w:rsid w:val="0269135E"/>
    <w:rsid w:val="02735F26"/>
    <w:rsid w:val="02767EF6"/>
    <w:rsid w:val="02846B38"/>
    <w:rsid w:val="029467BC"/>
    <w:rsid w:val="02A21D07"/>
    <w:rsid w:val="02B34E07"/>
    <w:rsid w:val="02B43EF4"/>
    <w:rsid w:val="02B85B6E"/>
    <w:rsid w:val="02BB7BEC"/>
    <w:rsid w:val="02BC3837"/>
    <w:rsid w:val="02CB4D48"/>
    <w:rsid w:val="02CF0B1C"/>
    <w:rsid w:val="02D31574"/>
    <w:rsid w:val="02E818F1"/>
    <w:rsid w:val="02FC5711"/>
    <w:rsid w:val="02FD3047"/>
    <w:rsid w:val="030F5EB8"/>
    <w:rsid w:val="031B3D3A"/>
    <w:rsid w:val="03211216"/>
    <w:rsid w:val="03300F14"/>
    <w:rsid w:val="03382F46"/>
    <w:rsid w:val="033A53C5"/>
    <w:rsid w:val="033D7365"/>
    <w:rsid w:val="034140B1"/>
    <w:rsid w:val="03446D0A"/>
    <w:rsid w:val="03510EA6"/>
    <w:rsid w:val="03760021"/>
    <w:rsid w:val="037C375A"/>
    <w:rsid w:val="037C5BED"/>
    <w:rsid w:val="03871F70"/>
    <w:rsid w:val="038E73DC"/>
    <w:rsid w:val="03915486"/>
    <w:rsid w:val="039B0F0F"/>
    <w:rsid w:val="039E57DF"/>
    <w:rsid w:val="03A34D6E"/>
    <w:rsid w:val="03A40856"/>
    <w:rsid w:val="03A730F0"/>
    <w:rsid w:val="03AC2CA7"/>
    <w:rsid w:val="03AE2B70"/>
    <w:rsid w:val="03B644DA"/>
    <w:rsid w:val="03C200B6"/>
    <w:rsid w:val="03D81924"/>
    <w:rsid w:val="03DF28F3"/>
    <w:rsid w:val="03E9024B"/>
    <w:rsid w:val="03E925DE"/>
    <w:rsid w:val="03F638B5"/>
    <w:rsid w:val="03F84533"/>
    <w:rsid w:val="03FF71C6"/>
    <w:rsid w:val="040C4F8C"/>
    <w:rsid w:val="04177011"/>
    <w:rsid w:val="04195D8C"/>
    <w:rsid w:val="042B188D"/>
    <w:rsid w:val="04314521"/>
    <w:rsid w:val="043A302C"/>
    <w:rsid w:val="043C729E"/>
    <w:rsid w:val="043F479D"/>
    <w:rsid w:val="04487E75"/>
    <w:rsid w:val="0451641C"/>
    <w:rsid w:val="046A03D5"/>
    <w:rsid w:val="046C35A2"/>
    <w:rsid w:val="0485355C"/>
    <w:rsid w:val="04861708"/>
    <w:rsid w:val="048824B1"/>
    <w:rsid w:val="04884422"/>
    <w:rsid w:val="048B5E19"/>
    <w:rsid w:val="0492209E"/>
    <w:rsid w:val="04AC4C6E"/>
    <w:rsid w:val="04B345F7"/>
    <w:rsid w:val="04BD523A"/>
    <w:rsid w:val="04BE7DD0"/>
    <w:rsid w:val="04E03981"/>
    <w:rsid w:val="04E06C91"/>
    <w:rsid w:val="04EB3650"/>
    <w:rsid w:val="04F92EC2"/>
    <w:rsid w:val="050D0125"/>
    <w:rsid w:val="051249C8"/>
    <w:rsid w:val="051E5BAB"/>
    <w:rsid w:val="051F57F4"/>
    <w:rsid w:val="052713B1"/>
    <w:rsid w:val="052F74AA"/>
    <w:rsid w:val="053674E2"/>
    <w:rsid w:val="054445DB"/>
    <w:rsid w:val="054E0FD5"/>
    <w:rsid w:val="05526421"/>
    <w:rsid w:val="055A06C9"/>
    <w:rsid w:val="056171DA"/>
    <w:rsid w:val="056263D6"/>
    <w:rsid w:val="05673832"/>
    <w:rsid w:val="05702DF2"/>
    <w:rsid w:val="05733EFD"/>
    <w:rsid w:val="058B4F67"/>
    <w:rsid w:val="058D2653"/>
    <w:rsid w:val="05900A25"/>
    <w:rsid w:val="05923269"/>
    <w:rsid w:val="05930449"/>
    <w:rsid w:val="059C4736"/>
    <w:rsid w:val="05A11E98"/>
    <w:rsid w:val="05A67D15"/>
    <w:rsid w:val="05CA1133"/>
    <w:rsid w:val="05CF7F9F"/>
    <w:rsid w:val="05EA3121"/>
    <w:rsid w:val="05EB37CA"/>
    <w:rsid w:val="05EF39F0"/>
    <w:rsid w:val="05F12171"/>
    <w:rsid w:val="060D79A1"/>
    <w:rsid w:val="060E0069"/>
    <w:rsid w:val="060E00E0"/>
    <w:rsid w:val="06257099"/>
    <w:rsid w:val="06365C0B"/>
    <w:rsid w:val="0637179F"/>
    <w:rsid w:val="06403D2A"/>
    <w:rsid w:val="064A751F"/>
    <w:rsid w:val="06635B0D"/>
    <w:rsid w:val="066441C3"/>
    <w:rsid w:val="06646933"/>
    <w:rsid w:val="067751BD"/>
    <w:rsid w:val="067B203E"/>
    <w:rsid w:val="067F7DB1"/>
    <w:rsid w:val="068E1872"/>
    <w:rsid w:val="06AC2F9E"/>
    <w:rsid w:val="06AC6747"/>
    <w:rsid w:val="06AF0BCC"/>
    <w:rsid w:val="06AF7E89"/>
    <w:rsid w:val="06B87B02"/>
    <w:rsid w:val="06C00728"/>
    <w:rsid w:val="06C531CE"/>
    <w:rsid w:val="06CF7159"/>
    <w:rsid w:val="06D32D7E"/>
    <w:rsid w:val="06D4104C"/>
    <w:rsid w:val="06D60654"/>
    <w:rsid w:val="06DB55F7"/>
    <w:rsid w:val="06E21138"/>
    <w:rsid w:val="06E64C63"/>
    <w:rsid w:val="06F24EF2"/>
    <w:rsid w:val="06F70BC7"/>
    <w:rsid w:val="06F77157"/>
    <w:rsid w:val="07084132"/>
    <w:rsid w:val="07127095"/>
    <w:rsid w:val="07212CF9"/>
    <w:rsid w:val="07281036"/>
    <w:rsid w:val="07301889"/>
    <w:rsid w:val="07355090"/>
    <w:rsid w:val="07470651"/>
    <w:rsid w:val="075815C4"/>
    <w:rsid w:val="075D44E8"/>
    <w:rsid w:val="076525D2"/>
    <w:rsid w:val="076F2B19"/>
    <w:rsid w:val="07724930"/>
    <w:rsid w:val="07AE7932"/>
    <w:rsid w:val="07B814E5"/>
    <w:rsid w:val="07D013A8"/>
    <w:rsid w:val="07D05651"/>
    <w:rsid w:val="07D10B05"/>
    <w:rsid w:val="07D648D8"/>
    <w:rsid w:val="07E77232"/>
    <w:rsid w:val="07F13E81"/>
    <w:rsid w:val="07F65E31"/>
    <w:rsid w:val="07FD44E9"/>
    <w:rsid w:val="08005499"/>
    <w:rsid w:val="0805407D"/>
    <w:rsid w:val="080B2898"/>
    <w:rsid w:val="080B3B19"/>
    <w:rsid w:val="08127126"/>
    <w:rsid w:val="08132E8B"/>
    <w:rsid w:val="081D706E"/>
    <w:rsid w:val="08417CA7"/>
    <w:rsid w:val="084808B7"/>
    <w:rsid w:val="0852326B"/>
    <w:rsid w:val="08582DAC"/>
    <w:rsid w:val="08586D3D"/>
    <w:rsid w:val="085B0C34"/>
    <w:rsid w:val="085D519A"/>
    <w:rsid w:val="08615C96"/>
    <w:rsid w:val="086D1BC3"/>
    <w:rsid w:val="08706B4B"/>
    <w:rsid w:val="08857880"/>
    <w:rsid w:val="088B79C8"/>
    <w:rsid w:val="088D0913"/>
    <w:rsid w:val="08924AB5"/>
    <w:rsid w:val="089D357C"/>
    <w:rsid w:val="08B1707A"/>
    <w:rsid w:val="08C673B3"/>
    <w:rsid w:val="08C7416F"/>
    <w:rsid w:val="08C94E52"/>
    <w:rsid w:val="08CE61CB"/>
    <w:rsid w:val="08D2064E"/>
    <w:rsid w:val="08DD2D3C"/>
    <w:rsid w:val="08DE5734"/>
    <w:rsid w:val="08F44BC5"/>
    <w:rsid w:val="08FA203B"/>
    <w:rsid w:val="08FE434D"/>
    <w:rsid w:val="09007005"/>
    <w:rsid w:val="090753A0"/>
    <w:rsid w:val="09192D1B"/>
    <w:rsid w:val="091F31A7"/>
    <w:rsid w:val="09364117"/>
    <w:rsid w:val="093F71F6"/>
    <w:rsid w:val="094B14E7"/>
    <w:rsid w:val="094D70D8"/>
    <w:rsid w:val="095256C8"/>
    <w:rsid w:val="09565920"/>
    <w:rsid w:val="09615971"/>
    <w:rsid w:val="0987791A"/>
    <w:rsid w:val="0994222C"/>
    <w:rsid w:val="09A3492C"/>
    <w:rsid w:val="09A57975"/>
    <w:rsid w:val="09AB18BD"/>
    <w:rsid w:val="09AB29D4"/>
    <w:rsid w:val="09B264B8"/>
    <w:rsid w:val="09BD1BA9"/>
    <w:rsid w:val="09D5149B"/>
    <w:rsid w:val="09E9238F"/>
    <w:rsid w:val="09ED00B6"/>
    <w:rsid w:val="09EF7589"/>
    <w:rsid w:val="09FB5F6B"/>
    <w:rsid w:val="0A022EE5"/>
    <w:rsid w:val="0A1565F2"/>
    <w:rsid w:val="0A250B75"/>
    <w:rsid w:val="0A32370E"/>
    <w:rsid w:val="0A3247B9"/>
    <w:rsid w:val="0A3A2B0E"/>
    <w:rsid w:val="0A3B6840"/>
    <w:rsid w:val="0A3C1414"/>
    <w:rsid w:val="0A4D77EE"/>
    <w:rsid w:val="0A585A2D"/>
    <w:rsid w:val="0A594E3E"/>
    <w:rsid w:val="0A5C768D"/>
    <w:rsid w:val="0A5D62D4"/>
    <w:rsid w:val="0A5E4CD6"/>
    <w:rsid w:val="0A656753"/>
    <w:rsid w:val="0A6F50FD"/>
    <w:rsid w:val="0A7E1124"/>
    <w:rsid w:val="0A934843"/>
    <w:rsid w:val="0A980D85"/>
    <w:rsid w:val="0A9E4A8D"/>
    <w:rsid w:val="0A9F2012"/>
    <w:rsid w:val="0AA264C8"/>
    <w:rsid w:val="0AA27CFB"/>
    <w:rsid w:val="0AAA6D9C"/>
    <w:rsid w:val="0AB53627"/>
    <w:rsid w:val="0ABB4F01"/>
    <w:rsid w:val="0ABD6C4C"/>
    <w:rsid w:val="0AC10A13"/>
    <w:rsid w:val="0ACE1EAB"/>
    <w:rsid w:val="0ACF1C9A"/>
    <w:rsid w:val="0AD171C9"/>
    <w:rsid w:val="0AD50A26"/>
    <w:rsid w:val="0ADF1040"/>
    <w:rsid w:val="0AE57C7B"/>
    <w:rsid w:val="0AE57FB0"/>
    <w:rsid w:val="0AE65CB9"/>
    <w:rsid w:val="0AE87F4F"/>
    <w:rsid w:val="0AE96B11"/>
    <w:rsid w:val="0AEA5221"/>
    <w:rsid w:val="0AF42B5F"/>
    <w:rsid w:val="0AFD09EB"/>
    <w:rsid w:val="0AFF05E6"/>
    <w:rsid w:val="0B07538C"/>
    <w:rsid w:val="0B1A274D"/>
    <w:rsid w:val="0B254ED4"/>
    <w:rsid w:val="0B2E5D46"/>
    <w:rsid w:val="0B3A4E5B"/>
    <w:rsid w:val="0B47341B"/>
    <w:rsid w:val="0B536C32"/>
    <w:rsid w:val="0B5823AA"/>
    <w:rsid w:val="0B595FAD"/>
    <w:rsid w:val="0B827907"/>
    <w:rsid w:val="0B8849CF"/>
    <w:rsid w:val="0B8C4C1A"/>
    <w:rsid w:val="0B9549DB"/>
    <w:rsid w:val="0B9D13EC"/>
    <w:rsid w:val="0BA07E46"/>
    <w:rsid w:val="0BA129AE"/>
    <w:rsid w:val="0BA834A7"/>
    <w:rsid w:val="0BB21153"/>
    <w:rsid w:val="0BBD043C"/>
    <w:rsid w:val="0BC032D6"/>
    <w:rsid w:val="0BC10793"/>
    <w:rsid w:val="0BC83C62"/>
    <w:rsid w:val="0BD7775C"/>
    <w:rsid w:val="0BDB1E35"/>
    <w:rsid w:val="0BDB6546"/>
    <w:rsid w:val="0BF52B11"/>
    <w:rsid w:val="0BFD6358"/>
    <w:rsid w:val="0C076EC3"/>
    <w:rsid w:val="0C1541AA"/>
    <w:rsid w:val="0C195365"/>
    <w:rsid w:val="0C336C03"/>
    <w:rsid w:val="0C4421FD"/>
    <w:rsid w:val="0C4C6C4F"/>
    <w:rsid w:val="0C5E6722"/>
    <w:rsid w:val="0C6F4E58"/>
    <w:rsid w:val="0C807138"/>
    <w:rsid w:val="0C8C6E96"/>
    <w:rsid w:val="0C9038BA"/>
    <w:rsid w:val="0C965368"/>
    <w:rsid w:val="0CA5047D"/>
    <w:rsid w:val="0CD00880"/>
    <w:rsid w:val="0CFA665D"/>
    <w:rsid w:val="0CFB1DB9"/>
    <w:rsid w:val="0CFC018D"/>
    <w:rsid w:val="0D0465DE"/>
    <w:rsid w:val="0D220294"/>
    <w:rsid w:val="0D3A4A42"/>
    <w:rsid w:val="0D472AD6"/>
    <w:rsid w:val="0D5773D6"/>
    <w:rsid w:val="0D594DB6"/>
    <w:rsid w:val="0D6035AD"/>
    <w:rsid w:val="0D624EF7"/>
    <w:rsid w:val="0D631A5D"/>
    <w:rsid w:val="0D632B1E"/>
    <w:rsid w:val="0D690D25"/>
    <w:rsid w:val="0D6A1154"/>
    <w:rsid w:val="0D703D4A"/>
    <w:rsid w:val="0D735D87"/>
    <w:rsid w:val="0D7779A9"/>
    <w:rsid w:val="0D7A335C"/>
    <w:rsid w:val="0D7C205F"/>
    <w:rsid w:val="0D7D7848"/>
    <w:rsid w:val="0D8E173E"/>
    <w:rsid w:val="0DA10A04"/>
    <w:rsid w:val="0DB178E4"/>
    <w:rsid w:val="0DB36672"/>
    <w:rsid w:val="0DBB65B9"/>
    <w:rsid w:val="0DC61330"/>
    <w:rsid w:val="0DC82537"/>
    <w:rsid w:val="0DDF3BE0"/>
    <w:rsid w:val="0DE96542"/>
    <w:rsid w:val="0DEB57C8"/>
    <w:rsid w:val="0DED386D"/>
    <w:rsid w:val="0DEF032C"/>
    <w:rsid w:val="0DF13B47"/>
    <w:rsid w:val="0DF33D23"/>
    <w:rsid w:val="0E0406CA"/>
    <w:rsid w:val="0E0A5187"/>
    <w:rsid w:val="0E0F08D5"/>
    <w:rsid w:val="0E22534B"/>
    <w:rsid w:val="0E332166"/>
    <w:rsid w:val="0E36748A"/>
    <w:rsid w:val="0E3917FF"/>
    <w:rsid w:val="0E3C303C"/>
    <w:rsid w:val="0E480C4E"/>
    <w:rsid w:val="0E501A5E"/>
    <w:rsid w:val="0E613656"/>
    <w:rsid w:val="0E72787E"/>
    <w:rsid w:val="0E7665D7"/>
    <w:rsid w:val="0E830E34"/>
    <w:rsid w:val="0E8E18D7"/>
    <w:rsid w:val="0E9F5739"/>
    <w:rsid w:val="0EA16314"/>
    <w:rsid w:val="0EA544B5"/>
    <w:rsid w:val="0EB53E6D"/>
    <w:rsid w:val="0EB818D7"/>
    <w:rsid w:val="0EBC0841"/>
    <w:rsid w:val="0EBF7E3F"/>
    <w:rsid w:val="0EC0797D"/>
    <w:rsid w:val="0EC3008E"/>
    <w:rsid w:val="0ECE31B6"/>
    <w:rsid w:val="0ED34C89"/>
    <w:rsid w:val="0EDB339F"/>
    <w:rsid w:val="0EEE28F5"/>
    <w:rsid w:val="0EF07E6C"/>
    <w:rsid w:val="0F083B43"/>
    <w:rsid w:val="0F0B1E18"/>
    <w:rsid w:val="0F0E75D3"/>
    <w:rsid w:val="0F125211"/>
    <w:rsid w:val="0F152A9D"/>
    <w:rsid w:val="0F1E7B0D"/>
    <w:rsid w:val="0F4436DF"/>
    <w:rsid w:val="0F62047F"/>
    <w:rsid w:val="0F6B41F3"/>
    <w:rsid w:val="0F703058"/>
    <w:rsid w:val="0F734943"/>
    <w:rsid w:val="0F795535"/>
    <w:rsid w:val="0F7A2097"/>
    <w:rsid w:val="0F7F1100"/>
    <w:rsid w:val="0F816B6A"/>
    <w:rsid w:val="0F82210C"/>
    <w:rsid w:val="0F873302"/>
    <w:rsid w:val="0F8852FD"/>
    <w:rsid w:val="0F950757"/>
    <w:rsid w:val="0FA36B70"/>
    <w:rsid w:val="0FA37671"/>
    <w:rsid w:val="0FAC2C6D"/>
    <w:rsid w:val="0FB2394D"/>
    <w:rsid w:val="0FB70395"/>
    <w:rsid w:val="0FB857D9"/>
    <w:rsid w:val="0FBA4112"/>
    <w:rsid w:val="0FBB10D0"/>
    <w:rsid w:val="0FC218D6"/>
    <w:rsid w:val="0FC76383"/>
    <w:rsid w:val="0FCF0D56"/>
    <w:rsid w:val="0FD554F0"/>
    <w:rsid w:val="0FD80B45"/>
    <w:rsid w:val="0FDA6A10"/>
    <w:rsid w:val="0FE84CBD"/>
    <w:rsid w:val="0FEB3AA8"/>
    <w:rsid w:val="0FF411B5"/>
    <w:rsid w:val="0FF6424F"/>
    <w:rsid w:val="0FFA4A03"/>
    <w:rsid w:val="1001535F"/>
    <w:rsid w:val="10040C3F"/>
    <w:rsid w:val="100B59FA"/>
    <w:rsid w:val="10110CDB"/>
    <w:rsid w:val="101A4868"/>
    <w:rsid w:val="10206D1E"/>
    <w:rsid w:val="104F0A38"/>
    <w:rsid w:val="105231E4"/>
    <w:rsid w:val="10581794"/>
    <w:rsid w:val="105F040B"/>
    <w:rsid w:val="107A5169"/>
    <w:rsid w:val="107A5CB6"/>
    <w:rsid w:val="107B4EBF"/>
    <w:rsid w:val="107C4D2C"/>
    <w:rsid w:val="10881C30"/>
    <w:rsid w:val="108A6F8A"/>
    <w:rsid w:val="10904128"/>
    <w:rsid w:val="10A1130D"/>
    <w:rsid w:val="10A32DF1"/>
    <w:rsid w:val="10A50D79"/>
    <w:rsid w:val="10AB24DF"/>
    <w:rsid w:val="10BF1AE7"/>
    <w:rsid w:val="10D653BA"/>
    <w:rsid w:val="10DB6356"/>
    <w:rsid w:val="10E6308D"/>
    <w:rsid w:val="10EF5ED1"/>
    <w:rsid w:val="110717B9"/>
    <w:rsid w:val="110758EA"/>
    <w:rsid w:val="110F7583"/>
    <w:rsid w:val="111D3999"/>
    <w:rsid w:val="111F4418"/>
    <w:rsid w:val="112A5200"/>
    <w:rsid w:val="112B7604"/>
    <w:rsid w:val="112C26FA"/>
    <w:rsid w:val="11306888"/>
    <w:rsid w:val="11334713"/>
    <w:rsid w:val="113448FA"/>
    <w:rsid w:val="113839D4"/>
    <w:rsid w:val="11392155"/>
    <w:rsid w:val="113F1627"/>
    <w:rsid w:val="115675D1"/>
    <w:rsid w:val="115C21C0"/>
    <w:rsid w:val="1168799E"/>
    <w:rsid w:val="11874C28"/>
    <w:rsid w:val="11886383"/>
    <w:rsid w:val="118E2BFD"/>
    <w:rsid w:val="11945663"/>
    <w:rsid w:val="11A64DBC"/>
    <w:rsid w:val="11AF324A"/>
    <w:rsid w:val="11B412CF"/>
    <w:rsid w:val="11BF4A04"/>
    <w:rsid w:val="11D57FF6"/>
    <w:rsid w:val="11E824A4"/>
    <w:rsid w:val="11EA0026"/>
    <w:rsid w:val="11FA3D21"/>
    <w:rsid w:val="11FD67BF"/>
    <w:rsid w:val="12206210"/>
    <w:rsid w:val="1228310E"/>
    <w:rsid w:val="122842FC"/>
    <w:rsid w:val="12325B1D"/>
    <w:rsid w:val="1244691E"/>
    <w:rsid w:val="1251591B"/>
    <w:rsid w:val="12555F1C"/>
    <w:rsid w:val="125F42F7"/>
    <w:rsid w:val="12610602"/>
    <w:rsid w:val="12641F7B"/>
    <w:rsid w:val="1269339E"/>
    <w:rsid w:val="126B461E"/>
    <w:rsid w:val="1270050B"/>
    <w:rsid w:val="127D72F2"/>
    <w:rsid w:val="12943772"/>
    <w:rsid w:val="12A908D3"/>
    <w:rsid w:val="12AA7F02"/>
    <w:rsid w:val="12B37DC2"/>
    <w:rsid w:val="12CB531E"/>
    <w:rsid w:val="12D17916"/>
    <w:rsid w:val="12DE33CA"/>
    <w:rsid w:val="12E57C08"/>
    <w:rsid w:val="12EE6B97"/>
    <w:rsid w:val="12EF37F3"/>
    <w:rsid w:val="12F87395"/>
    <w:rsid w:val="12FF52DE"/>
    <w:rsid w:val="130267DA"/>
    <w:rsid w:val="13207705"/>
    <w:rsid w:val="13277105"/>
    <w:rsid w:val="13344C16"/>
    <w:rsid w:val="1343505A"/>
    <w:rsid w:val="13544A6B"/>
    <w:rsid w:val="135774B6"/>
    <w:rsid w:val="13600AB7"/>
    <w:rsid w:val="136C4199"/>
    <w:rsid w:val="137253CD"/>
    <w:rsid w:val="13780329"/>
    <w:rsid w:val="137A40BD"/>
    <w:rsid w:val="13910B1E"/>
    <w:rsid w:val="13962F96"/>
    <w:rsid w:val="13981BF4"/>
    <w:rsid w:val="139C3FE2"/>
    <w:rsid w:val="13A758E1"/>
    <w:rsid w:val="13A92CD3"/>
    <w:rsid w:val="13AF750C"/>
    <w:rsid w:val="13B563DA"/>
    <w:rsid w:val="13B84D61"/>
    <w:rsid w:val="13BD31AB"/>
    <w:rsid w:val="13C42A9A"/>
    <w:rsid w:val="13CD27B6"/>
    <w:rsid w:val="13D87D5C"/>
    <w:rsid w:val="13E532CA"/>
    <w:rsid w:val="13ED0B0B"/>
    <w:rsid w:val="13ED7D7F"/>
    <w:rsid w:val="13F34D67"/>
    <w:rsid w:val="14176353"/>
    <w:rsid w:val="141F7FB3"/>
    <w:rsid w:val="14242FDA"/>
    <w:rsid w:val="14337797"/>
    <w:rsid w:val="14426018"/>
    <w:rsid w:val="144355B3"/>
    <w:rsid w:val="14436E72"/>
    <w:rsid w:val="144F55C3"/>
    <w:rsid w:val="1450322B"/>
    <w:rsid w:val="145349C6"/>
    <w:rsid w:val="145A7DAA"/>
    <w:rsid w:val="14637D36"/>
    <w:rsid w:val="146634E1"/>
    <w:rsid w:val="14736556"/>
    <w:rsid w:val="147E33CA"/>
    <w:rsid w:val="147E64C2"/>
    <w:rsid w:val="1487373C"/>
    <w:rsid w:val="148A2ED3"/>
    <w:rsid w:val="14960C1B"/>
    <w:rsid w:val="14B0700C"/>
    <w:rsid w:val="14C02505"/>
    <w:rsid w:val="14C34089"/>
    <w:rsid w:val="14D858F4"/>
    <w:rsid w:val="14DB33FC"/>
    <w:rsid w:val="14DE0AFC"/>
    <w:rsid w:val="14DF0A9B"/>
    <w:rsid w:val="14E23E9C"/>
    <w:rsid w:val="14F44F2E"/>
    <w:rsid w:val="150539C4"/>
    <w:rsid w:val="150725D8"/>
    <w:rsid w:val="15296D7A"/>
    <w:rsid w:val="152C2024"/>
    <w:rsid w:val="15416178"/>
    <w:rsid w:val="154744AA"/>
    <w:rsid w:val="154F0E86"/>
    <w:rsid w:val="155A3B7D"/>
    <w:rsid w:val="155D38A9"/>
    <w:rsid w:val="155F0060"/>
    <w:rsid w:val="1561603B"/>
    <w:rsid w:val="156554A4"/>
    <w:rsid w:val="1576054B"/>
    <w:rsid w:val="158F48E5"/>
    <w:rsid w:val="159F712A"/>
    <w:rsid w:val="15A019B7"/>
    <w:rsid w:val="15A34322"/>
    <w:rsid w:val="15B5333A"/>
    <w:rsid w:val="15C94A90"/>
    <w:rsid w:val="15CB29B5"/>
    <w:rsid w:val="15CC04F8"/>
    <w:rsid w:val="15D267E2"/>
    <w:rsid w:val="15D74588"/>
    <w:rsid w:val="15E07D76"/>
    <w:rsid w:val="15EB4378"/>
    <w:rsid w:val="15FD7798"/>
    <w:rsid w:val="15FF338B"/>
    <w:rsid w:val="160B185E"/>
    <w:rsid w:val="161059D3"/>
    <w:rsid w:val="161334A9"/>
    <w:rsid w:val="16172700"/>
    <w:rsid w:val="1628036C"/>
    <w:rsid w:val="162F723D"/>
    <w:rsid w:val="16356835"/>
    <w:rsid w:val="163D10B0"/>
    <w:rsid w:val="16435A3F"/>
    <w:rsid w:val="164D3725"/>
    <w:rsid w:val="16661B98"/>
    <w:rsid w:val="16704155"/>
    <w:rsid w:val="1670486E"/>
    <w:rsid w:val="16736A17"/>
    <w:rsid w:val="1676241D"/>
    <w:rsid w:val="16796F0F"/>
    <w:rsid w:val="1688556A"/>
    <w:rsid w:val="16982838"/>
    <w:rsid w:val="16A00FDF"/>
    <w:rsid w:val="16A32AAC"/>
    <w:rsid w:val="16A602FA"/>
    <w:rsid w:val="16AD0D52"/>
    <w:rsid w:val="16AF0615"/>
    <w:rsid w:val="16BD0B49"/>
    <w:rsid w:val="16BE212C"/>
    <w:rsid w:val="16CA5865"/>
    <w:rsid w:val="16D2227E"/>
    <w:rsid w:val="16D50CFC"/>
    <w:rsid w:val="16E33AB3"/>
    <w:rsid w:val="16EB76EF"/>
    <w:rsid w:val="16F83746"/>
    <w:rsid w:val="17012C5D"/>
    <w:rsid w:val="171B0546"/>
    <w:rsid w:val="172D32DE"/>
    <w:rsid w:val="17304A49"/>
    <w:rsid w:val="173353C2"/>
    <w:rsid w:val="17551C37"/>
    <w:rsid w:val="175D177A"/>
    <w:rsid w:val="17607554"/>
    <w:rsid w:val="176E1BAD"/>
    <w:rsid w:val="177616EF"/>
    <w:rsid w:val="17783D25"/>
    <w:rsid w:val="17786C15"/>
    <w:rsid w:val="17874ED3"/>
    <w:rsid w:val="17886A2C"/>
    <w:rsid w:val="178F26E7"/>
    <w:rsid w:val="178F4AF2"/>
    <w:rsid w:val="1791632F"/>
    <w:rsid w:val="17966843"/>
    <w:rsid w:val="17A9660F"/>
    <w:rsid w:val="17B26217"/>
    <w:rsid w:val="17C21C5F"/>
    <w:rsid w:val="17C50EC0"/>
    <w:rsid w:val="17C71861"/>
    <w:rsid w:val="17D11BCA"/>
    <w:rsid w:val="17D5096D"/>
    <w:rsid w:val="17D80F4C"/>
    <w:rsid w:val="17DE4AAD"/>
    <w:rsid w:val="17DF30CF"/>
    <w:rsid w:val="17E14521"/>
    <w:rsid w:val="18002CEE"/>
    <w:rsid w:val="18024055"/>
    <w:rsid w:val="18072F9A"/>
    <w:rsid w:val="180F4BB2"/>
    <w:rsid w:val="18117661"/>
    <w:rsid w:val="182D61BD"/>
    <w:rsid w:val="18417519"/>
    <w:rsid w:val="18445047"/>
    <w:rsid w:val="18523ADE"/>
    <w:rsid w:val="185352EF"/>
    <w:rsid w:val="1856305F"/>
    <w:rsid w:val="1866694B"/>
    <w:rsid w:val="18695AD1"/>
    <w:rsid w:val="186C1ACE"/>
    <w:rsid w:val="18733C17"/>
    <w:rsid w:val="1875028D"/>
    <w:rsid w:val="1880421E"/>
    <w:rsid w:val="18855695"/>
    <w:rsid w:val="188C0E4C"/>
    <w:rsid w:val="188C27BC"/>
    <w:rsid w:val="188C6C7D"/>
    <w:rsid w:val="18960812"/>
    <w:rsid w:val="189A1FD7"/>
    <w:rsid w:val="189C7EF6"/>
    <w:rsid w:val="18A203F5"/>
    <w:rsid w:val="18A2454D"/>
    <w:rsid w:val="18AA065E"/>
    <w:rsid w:val="18B04B4D"/>
    <w:rsid w:val="18B66BC6"/>
    <w:rsid w:val="18C45301"/>
    <w:rsid w:val="18CF27FD"/>
    <w:rsid w:val="18D96E89"/>
    <w:rsid w:val="18E87E12"/>
    <w:rsid w:val="18F5052C"/>
    <w:rsid w:val="190B3022"/>
    <w:rsid w:val="19126946"/>
    <w:rsid w:val="191D14D9"/>
    <w:rsid w:val="19353157"/>
    <w:rsid w:val="19693EEF"/>
    <w:rsid w:val="196B5F41"/>
    <w:rsid w:val="196E473B"/>
    <w:rsid w:val="198D6055"/>
    <w:rsid w:val="19971382"/>
    <w:rsid w:val="199B6C6D"/>
    <w:rsid w:val="199E1733"/>
    <w:rsid w:val="199F443D"/>
    <w:rsid w:val="19A60417"/>
    <w:rsid w:val="19AA130B"/>
    <w:rsid w:val="19AA3328"/>
    <w:rsid w:val="19C16121"/>
    <w:rsid w:val="19D1732F"/>
    <w:rsid w:val="19D505FC"/>
    <w:rsid w:val="19D95AF5"/>
    <w:rsid w:val="19E2236C"/>
    <w:rsid w:val="19E3218E"/>
    <w:rsid w:val="19FB705A"/>
    <w:rsid w:val="1A0815A1"/>
    <w:rsid w:val="1A086D33"/>
    <w:rsid w:val="1A1F3FD5"/>
    <w:rsid w:val="1A200A74"/>
    <w:rsid w:val="1A214283"/>
    <w:rsid w:val="1A2F2398"/>
    <w:rsid w:val="1A2F2F03"/>
    <w:rsid w:val="1A3055B8"/>
    <w:rsid w:val="1A33025B"/>
    <w:rsid w:val="1A3C21DE"/>
    <w:rsid w:val="1A5655AF"/>
    <w:rsid w:val="1A596E54"/>
    <w:rsid w:val="1A6656F5"/>
    <w:rsid w:val="1A6B5CD7"/>
    <w:rsid w:val="1A78627B"/>
    <w:rsid w:val="1A7A6856"/>
    <w:rsid w:val="1A7D574E"/>
    <w:rsid w:val="1A9B675D"/>
    <w:rsid w:val="1A9D3722"/>
    <w:rsid w:val="1AA15844"/>
    <w:rsid w:val="1AA564DE"/>
    <w:rsid w:val="1AAA2A5A"/>
    <w:rsid w:val="1AB35C40"/>
    <w:rsid w:val="1AB838DA"/>
    <w:rsid w:val="1AC1769B"/>
    <w:rsid w:val="1AD12738"/>
    <w:rsid w:val="1ADE3E70"/>
    <w:rsid w:val="1ADF6428"/>
    <w:rsid w:val="1AE42348"/>
    <w:rsid w:val="1AEE6167"/>
    <w:rsid w:val="1AF10B1E"/>
    <w:rsid w:val="1AF2383D"/>
    <w:rsid w:val="1AF637E8"/>
    <w:rsid w:val="1B142EC2"/>
    <w:rsid w:val="1B157C1A"/>
    <w:rsid w:val="1B18309B"/>
    <w:rsid w:val="1B1A41C6"/>
    <w:rsid w:val="1B211C8A"/>
    <w:rsid w:val="1B325062"/>
    <w:rsid w:val="1B524130"/>
    <w:rsid w:val="1B5734B2"/>
    <w:rsid w:val="1B5D6081"/>
    <w:rsid w:val="1B690C64"/>
    <w:rsid w:val="1B704C75"/>
    <w:rsid w:val="1B7E1386"/>
    <w:rsid w:val="1B9527F3"/>
    <w:rsid w:val="1B99173F"/>
    <w:rsid w:val="1B9E5782"/>
    <w:rsid w:val="1B9F2F5B"/>
    <w:rsid w:val="1BA31D38"/>
    <w:rsid w:val="1BB15A38"/>
    <w:rsid w:val="1BB32D92"/>
    <w:rsid w:val="1BBA5362"/>
    <w:rsid w:val="1BC30703"/>
    <w:rsid w:val="1BCA4E13"/>
    <w:rsid w:val="1BD43AB6"/>
    <w:rsid w:val="1BDF4AB1"/>
    <w:rsid w:val="1BE45BB2"/>
    <w:rsid w:val="1BE67B21"/>
    <w:rsid w:val="1BE75134"/>
    <w:rsid w:val="1BEB39AC"/>
    <w:rsid w:val="1BF93919"/>
    <w:rsid w:val="1C13677A"/>
    <w:rsid w:val="1C37107C"/>
    <w:rsid w:val="1C3C5A93"/>
    <w:rsid w:val="1C3D2E04"/>
    <w:rsid w:val="1C3D5C01"/>
    <w:rsid w:val="1C4852DE"/>
    <w:rsid w:val="1C4D45E0"/>
    <w:rsid w:val="1C622843"/>
    <w:rsid w:val="1C796F99"/>
    <w:rsid w:val="1C7F6983"/>
    <w:rsid w:val="1C8C420B"/>
    <w:rsid w:val="1C956DAD"/>
    <w:rsid w:val="1C9E7A69"/>
    <w:rsid w:val="1CB701AA"/>
    <w:rsid w:val="1CC207D7"/>
    <w:rsid w:val="1CC810D2"/>
    <w:rsid w:val="1CCA0F66"/>
    <w:rsid w:val="1CCD382E"/>
    <w:rsid w:val="1CD83ADC"/>
    <w:rsid w:val="1CDE446D"/>
    <w:rsid w:val="1CE20210"/>
    <w:rsid w:val="1CEC5EA6"/>
    <w:rsid w:val="1CF22931"/>
    <w:rsid w:val="1D004B72"/>
    <w:rsid w:val="1D1E39BB"/>
    <w:rsid w:val="1D290692"/>
    <w:rsid w:val="1D2A205C"/>
    <w:rsid w:val="1D376839"/>
    <w:rsid w:val="1D3E7820"/>
    <w:rsid w:val="1D404493"/>
    <w:rsid w:val="1D424370"/>
    <w:rsid w:val="1D464FEE"/>
    <w:rsid w:val="1D512EC4"/>
    <w:rsid w:val="1D516316"/>
    <w:rsid w:val="1D5247B9"/>
    <w:rsid w:val="1D610679"/>
    <w:rsid w:val="1D644902"/>
    <w:rsid w:val="1D6B4AB9"/>
    <w:rsid w:val="1D815CF7"/>
    <w:rsid w:val="1D8C2BA2"/>
    <w:rsid w:val="1D905228"/>
    <w:rsid w:val="1D986564"/>
    <w:rsid w:val="1D9C6759"/>
    <w:rsid w:val="1DA6275C"/>
    <w:rsid w:val="1DAF73B0"/>
    <w:rsid w:val="1DB86958"/>
    <w:rsid w:val="1DC108EC"/>
    <w:rsid w:val="1DC465C5"/>
    <w:rsid w:val="1DCB6A81"/>
    <w:rsid w:val="1DCC2895"/>
    <w:rsid w:val="1DEC0D25"/>
    <w:rsid w:val="1DF24DA6"/>
    <w:rsid w:val="1DF43659"/>
    <w:rsid w:val="1DFC21EE"/>
    <w:rsid w:val="1E057DEE"/>
    <w:rsid w:val="1E0B084C"/>
    <w:rsid w:val="1E4473F8"/>
    <w:rsid w:val="1E490459"/>
    <w:rsid w:val="1E50751B"/>
    <w:rsid w:val="1E5360F9"/>
    <w:rsid w:val="1E545B82"/>
    <w:rsid w:val="1E615504"/>
    <w:rsid w:val="1E633F97"/>
    <w:rsid w:val="1E6D1C74"/>
    <w:rsid w:val="1E736E4E"/>
    <w:rsid w:val="1E7E5EB1"/>
    <w:rsid w:val="1E8848AD"/>
    <w:rsid w:val="1E920A2E"/>
    <w:rsid w:val="1E942316"/>
    <w:rsid w:val="1E9B5CC6"/>
    <w:rsid w:val="1EA129CA"/>
    <w:rsid w:val="1EA61B83"/>
    <w:rsid w:val="1EA82227"/>
    <w:rsid w:val="1EAA7F60"/>
    <w:rsid w:val="1EAD188D"/>
    <w:rsid w:val="1EBF48D5"/>
    <w:rsid w:val="1ED303F0"/>
    <w:rsid w:val="1ED67562"/>
    <w:rsid w:val="1ED87053"/>
    <w:rsid w:val="1EE45994"/>
    <w:rsid w:val="1EF23920"/>
    <w:rsid w:val="1EF503D4"/>
    <w:rsid w:val="1EFD1BA0"/>
    <w:rsid w:val="1F234826"/>
    <w:rsid w:val="1F282079"/>
    <w:rsid w:val="1F31288B"/>
    <w:rsid w:val="1F46170F"/>
    <w:rsid w:val="1F4740E2"/>
    <w:rsid w:val="1F4773C4"/>
    <w:rsid w:val="1F5E0D38"/>
    <w:rsid w:val="1F5E50F9"/>
    <w:rsid w:val="1F5F4414"/>
    <w:rsid w:val="1F734653"/>
    <w:rsid w:val="1F7871FB"/>
    <w:rsid w:val="1F817780"/>
    <w:rsid w:val="1F826970"/>
    <w:rsid w:val="1F8F43E2"/>
    <w:rsid w:val="1F93744B"/>
    <w:rsid w:val="1F972A67"/>
    <w:rsid w:val="1FA317AB"/>
    <w:rsid w:val="1FA958BA"/>
    <w:rsid w:val="1FAD17DB"/>
    <w:rsid w:val="1FB24BB6"/>
    <w:rsid w:val="1FBF07C7"/>
    <w:rsid w:val="1FCB673D"/>
    <w:rsid w:val="1FD4483E"/>
    <w:rsid w:val="1FEE648E"/>
    <w:rsid w:val="1FF433BA"/>
    <w:rsid w:val="1FF9202F"/>
    <w:rsid w:val="20003026"/>
    <w:rsid w:val="20023248"/>
    <w:rsid w:val="2007268B"/>
    <w:rsid w:val="200E1BE9"/>
    <w:rsid w:val="200F3B23"/>
    <w:rsid w:val="201967D7"/>
    <w:rsid w:val="20207172"/>
    <w:rsid w:val="20362FA0"/>
    <w:rsid w:val="20374786"/>
    <w:rsid w:val="2039386F"/>
    <w:rsid w:val="204A6AED"/>
    <w:rsid w:val="204C27A9"/>
    <w:rsid w:val="205A0DCC"/>
    <w:rsid w:val="205E4F6E"/>
    <w:rsid w:val="205F15CB"/>
    <w:rsid w:val="20601C10"/>
    <w:rsid w:val="206E6FCB"/>
    <w:rsid w:val="20757C7B"/>
    <w:rsid w:val="20861872"/>
    <w:rsid w:val="208B5C61"/>
    <w:rsid w:val="209C43AF"/>
    <w:rsid w:val="20A13861"/>
    <w:rsid w:val="20B53392"/>
    <w:rsid w:val="20BB0C31"/>
    <w:rsid w:val="20BD5FC9"/>
    <w:rsid w:val="20CF37FC"/>
    <w:rsid w:val="20D44911"/>
    <w:rsid w:val="20D717F3"/>
    <w:rsid w:val="20D7189E"/>
    <w:rsid w:val="20E54719"/>
    <w:rsid w:val="20F12135"/>
    <w:rsid w:val="20F90AAC"/>
    <w:rsid w:val="20FA405B"/>
    <w:rsid w:val="21014379"/>
    <w:rsid w:val="21034DFE"/>
    <w:rsid w:val="210A4280"/>
    <w:rsid w:val="212456E3"/>
    <w:rsid w:val="2127702C"/>
    <w:rsid w:val="212B616E"/>
    <w:rsid w:val="213121BA"/>
    <w:rsid w:val="21476EF3"/>
    <w:rsid w:val="214A2960"/>
    <w:rsid w:val="214E1515"/>
    <w:rsid w:val="21514654"/>
    <w:rsid w:val="2152430A"/>
    <w:rsid w:val="215302B9"/>
    <w:rsid w:val="215A235D"/>
    <w:rsid w:val="2171108C"/>
    <w:rsid w:val="21831373"/>
    <w:rsid w:val="218E4A09"/>
    <w:rsid w:val="218E6399"/>
    <w:rsid w:val="219C386C"/>
    <w:rsid w:val="21A26FC2"/>
    <w:rsid w:val="21B76E42"/>
    <w:rsid w:val="21C2743B"/>
    <w:rsid w:val="21C46660"/>
    <w:rsid w:val="21CA2A4F"/>
    <w:rsid w:val="21CB2727"/>
    <w:rsid w:val="21DF3292"/>
    <w:rsid w:val="221D08F3"/>
    <w:rsid w:val="2229623B"/>
    <w:rsid w:val="22381B39"/>
    <w:rsid w:val="224424C3"/>
    <w:rsid w:val="22477192"/>
    <w:rsid w:val="224C2951"/>
    <w:rsid w:val="224D5B78"/>
    <w:rsid w:val="22626439"/>
    <w:rsid w:val="227A54E3"/>
    <w:rsid w:val="227C58FB"/>
    <w:rsid w:val="22865CFC"/>
    <w:rsid w:val="228A5326"/>
    <w:rsid w:val="228C373A"/>
    <w:rsid w:val="228F19CE"/>
    <w:rsid w:val="22BD3256"/>
    <w:rsid w:val="22D07449"/>
    <w:rsid w:val="230B248C"/>
    <w:rsid w:val="231E3ED2"/>
    <w:rsid w:val="23210D0F"/>
    <w:rsid w:val="2324698F"/>
    <w:rsid w:val="2331580F"/>
    <w:rsid w:val="233D19D3"/>
    <w:rsid w:val="234421C7"/>
    <w:rsid w:val="234905ED"/>
    <w:rsid w:val="23537C14"/>
    <w:rsid w:val="235F343D"/>
    <w:rsid w:val="23664088"/>
    <w:rsid w:val="236B3546"/>
    <w:rsid w:val="23700EEA"/>
    <w:rsid w:val="23840B24"/>
    <w:rsid w:val="238A5EB0"/>
    <w:rsid w:val="238C42D2"/>
    <w:rsid w:val="2393048F"/>
    <w:rsid w:val="239E3C8F"/>
    <w:rsid w:val="23A06B4E"/>
    <w:rsid w:val="23A40CCF"/>
    <w:rsid w:val="23C70EDA"/>
    <w:rsid w:val="23D4064E"/>
    <w:rsid w:val="23E47851"/>
    <w:rsid w:val="23E67242"/>
    <w:rsid w:val="23EF519C"/>
    <w:rsid w:val="23FB3A7A"/>
    <w:rsid w:val="24085A35"/>
    <w:rsid w:val="2419739B"/>
    <w:rsid w:val="243351A6"/>
    <w:rsid w:val="24351B4F"/>
    <w:rsid w:val="243B71F9"/>
    <w:rsid w:val="24576A62"/>
    <w:rsid w:val="245D2462"/>
    <w:rsid w:val="246E76BE"/>
    <w:rsid w:val="24762507"/>
    <w:rsid w:val="24863B93"/>
    <w:rsid w:val="248E65E2"/>
    <w:rsid w:val="24B346B5"/>
    <w:rsid w:val="24B606B7"/>
    <w:rsid w:val="24C61CD1"/>
    <w:rsid w:val="24D435FB"/>
    <w:rsid w:val="24DA59DC"/>
    <w:rsid w:val="24DE4911"/>
    <w:rsid w:val="24EC3BCA"/>
    <w:rsid w:val="24EF6448"/>
    <w:rsid w:val="24F71B8F"/>
    <w:rsid w:val="24F92CDE"/>
    <w:rsid w:val="25051AB9"/>
    <w:rsid w:val="250C0B5D"/>
    <w:rsid w:val="253004EC"/>
    <w:rsid w:val="25335BFF"/>
    <w:rsid w:val="253D4E51"/>
    <w:rsid w:val="25462DA6"/>
    <w:rsid w:val="25491C49"/>
    <w:rsid w:val="255D1458"/>
    <w:rsid w:val="257D1852"/>
    <w:rsid w:val="25893EFE"/>
    <w:rsid w:val="25896C57"/>
    <w:rsid w:val="258E5458"/>
    <w:rsid w:val="258E703A"/>
    <w:rsid w:val="25916FE3"/>
    <w:rsid w:val="259D3524"/>
    <w:rsid w:val="25A627CF"/>
    <w:rsid w:val="25B36FF8"/>
    <w:rsid w:val="25B85AD8"/>
    <w:rsid w:val="25BE6749"/>
    <w:rsid w:val="25C25B59"/>
    <w:rsid w:val="25DB2768"/>
    <w:rsid w:val="25DE0185"/>
    <w:rsid w:val="25E04003"/>
    <w:rsid w:val="25EE6875"/>
    <w:rsid w:val="25FD346F"/>
    <w:rsid w:val="260069B3"/>
    <w:rsid w:val="26006E86"/>
    <w:rsid w:val="260A6745"/>
    <w:rsid w:val="260C334C"/>
    <w:rsid w:val="26150349"/>
    <w:rsid w:val="2625722F"/>
    <w:rsid w:val="26276BC7"/>
    <w:rsid w:val="263B31C8"/>
    <w:rsid w:val="26412189"/>
    <w:rsid w:val="26517452"/>
    <w:rsid w:val="26566E1C"/>
    <w:rsid w:val="2663394C"/>
    <w:rsid w:val="266A2DA8"/>
    <w:rsid w:val="266F13AB"/>
    <w:rsid w:val="26773A66"/>
    <w:rsid w:val="26814CBD"/>
    <w:rsid w:val="26876FB0"/>
    <w:rsid w:val="269171E1"/>
    <w:rsid w:val="26A10A64"/>
    <w:rsid w:val="26A24282"/>
    <w:rsid w:val="26AF1CD8"/>
    <w:rsid w:val="26BB6790"/>
    <w:rsid w:val="26C31398"/>
    <w:rsid w:val="26C55ACD"/>
    <w:rsid w:val="26C84C3F"/>
    <w:rsid w:val="26CA39FA"/>
    <w:rsid w:val="26DB2072"/>
    <w:rsid w:val="270B135C"/>
    <w:rsid w:val="270D4C4B"/>
    <w:rsid w:val="270F1235"/>
    <w:rsid w:val="27113562"/>
    <w:rsid w:val="27177CF7"/>
    <w:rsid w:val="271D2144"/>
    <w:rsid w:val="271D238B"/>
    <w:rsid w:val="271F0CF7"/>
    <w:rsid w:val="273460AC"/>
    <w:rsid w:val="27374274"/>
    <w:rsid w:val="2737495D"/>
    <w:rsid w:val="273D1565"/>
    <w:rsid w:val="27471482"/>
    <w:rsid w:val="274E0881"/>
    <w:rsid w:val="27660E1F"/>
    <w:rsid w:val="27706C4B"/>
    <w:rsid w:val="27780210"/>
    <w:rsid w:val="27807BB4"/>
    <w:rsid w:val="27862FAB"/>
    <w:rsid w:val="278F67DD"/>
    <w:rsid w:val="279569C3"/>
    <w:rsid w:val="2796736E"/>
    <w:rsid w:val="279D410D"/>
    <w:rsid w:val="279F4FD0"/>
    <w:rsid w:val="27A56D20"/>
    <w:rsid w:val="27AD00F2"/>
    <w:rsid w:val="27B23784"/>
    <w:rsid w:val="27B778B7"/>
    <w:rsid w:val="27CE4805"/>
    <w:rsid w:val="27D34D91"/>
    <w:rsid w:val="27DC01C9"/>
    <w:rsid w:val="27EA6D62"/>
    <w:rsid w:val="27F514AB"/>
    <w:rsid w:val="27FC5012"/>
    <w:rsid w:val="280574E4"/>
    <w:rsid w:val="28235BAB"/>
    <w:rsid w:val="282E02E9"/>
    <w:rsid w:val="28300784"/>
    <w:rsid w:val="28362B14"/>
    <w:rsid w:val="28422321"/>
    <w:rsid w:val="28630E79"/>
    <w:rsid w:val="28671F3A"/>
    <w:rsid w:val="28743CE3"/>
    <w:rsid w:val="287C2A44"/>
    <w:rsid w:val="288F7393"/>
    <w:rsid w:val="28934FAB"/>
    <w:rsid w:val="28984D6A"/>
    <w:rsid w:val="289E6725"/>
    <w:rsid w:val="28B16531"/>
    <w:rsid w:val="28CA3122"/>
    <w:rsid w:val="28D175E3"/>
    <w:rsid w:val="28FC701F"/>
    <w:rsid w:val="28FD27C6"/>
    <w:rsid w:val="29026E62"/>
    <w:rsid w:val="29057EC1"/>
    <w:rsid w:val="290E28AF"/>
    <w:rsid w:val="292011C8"/>
    <w:rsid w:val="293757A5"/>
    <w:rsid w:val="293D0E03"/>
    <w:rsid w:val="293F5958"/>
    <w:rsid w:val="29443FDC"/>
    <w:rsid w:val="294A094A"/>
    <w:rsid w:val="295E7EB3"/>
    <w:rsid w:val="296B1A69"/>
    <w:rsid w:val="296E321C"/>
    <w:rsid w:val="299517C8"/>
    <w:rsid w:val="29A34AFE"/>
    <w:rsid w:val="29A711B7"/>
    <w:rsid w:val="29BD6A3D"/>
    <w:rsid w:val="29C52E87"/>
    <w:rsid w:val="29C71D66"/>
    <w:rsid w:val="29CA1269"/>
    <w:rsid w:val="29D9317B"/>
    <w:rsid w:val="29DF2E24"/>
    <w:rsid w:val="29DF7E93"/>
    <w:rsid w:val="29F04EAF"/>
    <w:rsid w:val="29F116D0"/>
    <w:rsid w:val="2A0241CA"/>
    <w:rsid w:val="2A0777DB"/>
    <w:rsid w:val="2A0C21CF"/>
    <w:rsid w:val="2A156727"/>
    <w:rsid w:val="2A1C2E09"/>
    <w:rsid w:val="2A1E7E82"/>
    <w:rsid w:val="2A3C0CB0"/>
    <w:rsid w:val="2A4628D8"/>
    <w:rsid w:val="2A5C609D"/>
    <w:rsid w:val="2A64774B"/>
    <w:rsid w:val="2A684335"/>
    <w:rsid w:val="2A77548A"/>
    <w:rsid w:val="2A7B5C2C"/>
    <w:rsid w:val="2A7D5C08"/>
    <w:rsid w:val="2A812EEF"/>
    <w:rsid w:val="2A8853FE"/>
    <w:rsid w:val="2AA47786"/>
    <w:rsid w:val="2AAA19F3"/>
    <w:rsid w:val="2AAD65EE"/>
    <w:rsid w:val="2AB37AED"/>
    <w:rsid w:val="2AC77380"/>
    <w:rsid w:val="2AD53ABD"/>
    <w:rsid w:val="2ADD6AFD"/>
    <w:rsid w:val="2ADE6550"/>
    <w:rsid w:val="2ADF77F6"/>
    <w:rsid w:val="2AE710D9"/>
    <w:rsid w:val="2AFE0D9C"/>
    <w:rsid w:val="2B02311E"/>
    <w:rsid w:val="2B1E5E1B"/>
    <w:rsid w:val="2B2E0309"/>
    <w:rsid w:val="2B422946"/>
    <w:rsid w:val="2B5B34DC"/>
    <w:rsid w:val="2B6979B0"/>
    <w:rsid w:val="2B7023E7"/>
    <w:rsid w:val="2B76579E"/>
    <w:rsid w:val="2B831E93"/>
    <w:rsid w:val="2B890E88"/>
    <w:rsid w:val="2B8B3826"/>
    <w:rsid w:val="2B8F58BA"/>
    <w:rsid w:val="2B915120"/>
    <w:rsid w:val="2B975AD8"/>
    <w:rsid w:val="2BA57D96"/>
    <w:rsid w:val="2BA61453"/>
    <w:rsid w:val="2BAC3559"/>
    <w:rsid w:val="2BAE29A1"/>
    <w:rsid w:val="2BBE438D"/>
    <w:rsid w:val="2BD7346A"/>
    <w:rsid w:val="2BDA1726"/>
    <w:rsid w:val="2BDA739E"/>
    <w:rsid w:val="2BE373EE"/>
    <w:rsid w:val="2BEE171D"/>
    <w:rsid w:val="2BEF0F16"/>
    <w:rsid w:val="2BF86B4D"/>
    <w:rsid w:val="2C0D7C62"/>
    <w:rsid w:val="2C19390E"/>
    <w:rsid w:val="2C1F2905"/>
    <w:rsid w:val="2C295EB9"/>
    <w:rsid w:val="2C2B2276"/>
    <w:rsid w:val="2C2E1416"/>
    <w:rsid w:val="2C35729B"/>
    <w:rsid w:val="2C3F779F"/>
    <w:rsid w:val="2C427B9D"/>
    <w:rsid w:val="2C4628DA"/>
    <w:rsid w:val="2C4E6377"/>
    <w:rsid w:val="2C622710"/>
    <w:rsid w:val="2C7A1A31"/>
    <w:rsid w:val="2C7C7D79"/>
    <w:rsid w:val="2C811C54"/>
    <w:rsid w:val="2C9466E2"/>
    <w:rsid w:val="2C980F09"/>
    <w:rsid w:val="2CA11E64"/>
    <w:rsid w:val="2CA171B9"/>
    <w:rsid w:val="2CA5615D"/>
    <w:rsid w:val="2CAF6B04"/>
    <w:rsid w:val="2CB0279E"/>
    <w:rsid w:val="2CB04E97"/>
    <w:rsid w:val="2CB21108"/>
    <w:rsid w:val="2CB334E2"/>
    <w:rsid w:val="2CB51604"/>
    <w:rsid w:val="2CB550AE"/>
    <w:rsid w:val="2CCD7DEC"/>
    <w:rsid w:val="2CD12AE5"/>
    <w:rsid w:val="2CD33BF6"/>
    <w:rsid w:val="2CDB4A39"/>
    <w:rsid w:val="2CE7347D"/>
    <w:rsid w:val="2CEF7C2E"/>
    <w:rsid w:val="2CF910B8"/>
    <w:rsid w:val="2D1B1BB9"/>
    <w:rsid w:val="2D2C5824"/>
    <w:rsid w:val="2D350AD1"/>
    <w:rsid w:val="2D3A323B"/>
    <w:rsid w:val="2D4B55E5"/>
    <w:rsid w:val="2D511861"/>
    <w:rsid w:val="2D53589F"/>
    <w:rsid w:val="2D6B75F2"/>
    <w:rsid w:val="2D7646A7"/>
    <w:rsid w:val="2D7B6139"/>
    <w:rsid w:val="2D7D016C"/>
    <w:rsid w:val="2D8E1F9C"/>
    <w:rsid w:val="2D9B3777"/>
    <w:rsid w:val="2DC65AFC"/>
    <w:rsid w:val="2DCA67B5"/>
    <w:rsid w:val="2DD61B1C"/>
    <w:rsid w:val="2DDA7850"/>
    <w:rsid w:val="2DDC0104"/>
    <w:rsid w:val="2DE379BB"/>
    <w:rsid w:val="2DE469E8"/>
    <w:rsid w:val="2E0177B9"/>
    <w:rsid w:val="2E034F95"/>
    <w:rsid w:val="2E1C01AA"/>
    <w:rsid w:val="2E1D2BF2"/>
    <w:rsid w:val="2E1D37BF"/>
    <w:rsid w:val="2E1D6124"/>
    <w:rsid w:val="2E244D55"/>
    <w:rsid w:val="2E2B2AF5"/>
    <w:rsid w:val="2E3B2A47"/>
    <w:rsid w:val="2E512E9F"/>
    <w:rsid w:val="2E6003A4"/>
    <w:rsid w:val="2E69729D"/>
    <w:rsid w:val="2E8315DD"/>
    <w:rsid w:val="2E8543E2"/>
    <w:rsid w:val="2E8D4C90"/>
    <w:rsid w:val="2E97598B"/>
    <w:rsid w:val="2E9B575E"/>
    <w:rsid w:val="2EA313FA"/>
    <w:rsid w:val="2EA7009C"/>
    <w:rsid w:val="2EAC0176"/>
    <w:rsid w:val="2EAC0713"/>
    <w:rsid w:val="2EB020A9"/>
    <w:rsid w:val="2EB809B1"/>
    <w:rsid w:val="2EB81831"/>
    <w:rsid w:val="2EBC610D"/>
    <w:rsid w:val="2EC01A65"/>
    <w:rsid w:val="2ECD4221"/>
    <w:rsid w:val="2ECF7A85"/>
    <w:rsid w:val="2ED54D90"/>
    <w:rsid w:val="2EE054B3"/>
    <w:rsid w:val="2EEE6241"/>
    <w:rsid w:val="2F1E46E7"/>
    <w:rsid w:val="2F250C78"/>
    <w:rsid w:val="2F2A29B9"/>
    <w:rsid w:val="2F2B5ABF"/>
    <w:rsid w:val="2F2E604D"/>
    <w:rsid w:val="2F337441"/>
    <w:rsid w:val="2F417886"/>
    <w:rsid w:val="2F4326F5"/>
    <w:rsid w:val="2F4A38AE"/>
    <w:rsid w:val="2F6A7BE4"/>
    <w:rsid w:val="2F747941"/>
    <w:rsid w:val="2F771DB2"/>
    <w:rsid w:val="2F7A7551"/>
    <w:rsid w:val="2F7F304B"/>
    <w:rsid w:val="2F882E85"/>
    <w:rsid w:val="2F972EC8"/>
    <w:rsid w:val="2F9A7F4A"/>
    <w:rsid w:val="2FB06A0B"/>
    <w:rsid w:val="2FC173C5"/>
    <w:rsid w:val="2FC64751"/>
    <w:rsid w:val="2FC733B8"/>
    <w:rsid w:val="2FCA4F20"/>
    <w:rsid w:val="2FD23044"/>
    <w:rsid w:val="2FEA6648"/>
    <w:rsid w:val="2FEB7B6C"/>
    <w:rsid w:val="30077794"/>
    <w:rsid w:val="300C4C70"/>
    <w:rsid w:val="301430B3"/>
    <w:rsid w:val="30241095"/>
    <w:rsid w:val="30243B54"/>
    <w:rsid w:val="302F65D4"/>
    <w:rsid w:val="30326350"/>
    <w:rsid w:val="303371BB"/>
    <w:rsid w:val="3044399D"/>
    <w:rsid w:val="30477B1C"/>
    <w:rsid w:val="3049789B"/>
    <w:rsid w:val="3053150C"/>
    <w:rsid w:val="305868C6"/>
    <w:rsid w:val="30634795"/>
    <w:rsid w:val="306445C1"/>
    <w:rsid w:val="306F3DBA"/>
    <w:rsid w:val="30746E25"/>
    <w:rsid w:val="307F3E0B"/>
    <w:rsid w:val="30896C6B"/>
    <w:rsid w:val="308B46DE"/>
    <w:rsid w:val="309E6494"/>
    <w:rsid w:val="30A73B3D"/>
    <w:rsid w:val="30AE0122"/>
    <w:rsid w:val="30BE0EE8"/>
    <w:rsid w:val="30D0377D"/>
    <w:rsid w:val="30D2261F"/>
    <w:rsid w:val="30D52263"/>
    <w:rsid w:val="30DE0226"/>
    <w:rsid w:val="30ED5AE0"/>
    <w:rsid w:val="30FB3E4B"/>
    <w:rsid w:val="30FF4A9C"/>
    <w:rsid w:val="31007D5E"/>
    <w:rsid w:val="31115223"/>
    <w:rsid w:val="311E419D"/>
    <w:rsid w:val="31263645"/>
    <w:rsid w:val="3128586A"/>
    <w:rsid w:val="312D179C"/>
    <w:rsid w:val="312D4BC9"/>
    <w:rsid w:val="31445B9B"/>
    <w:rsid w:val="314C393D"/>
    <w:rsid w:val="3155679F"/>
    <w:rsid w:val="316173F7"/>
    <w:rsid w:val="316700E6"/>
    <w:rsid w:val="316B13D5"/>
    <w:rsid w:val="31720F1D"/>
    <w:rsid w:val="31745B98"/>
    <w:rsid w:val="31792002"/>
    <w:rsid w:val="317B5E1E"/>
    <w:rsid w:val="317E525C"/>
    <w:rsid w:val="318A591F"/>
    <w:rsid w:val="31926C42"/>
    <w:rsid w:val="319951C3"/>
    <w:rsid w:val="31BF03E5"/>
    <w:rsid w:val="31E233AF"/>
    <w:rsid w:val="31E65427"/>
    <w:rsid w:val="31E82B42"/>
    <w:rsid w:val="31ED7C9E"/>
    <w:rsid w:val="31F43BF9"/>
    <w:rsid w:val="31F625C7"/>
    <w:rsid w:val="31F95F4B"/>
    <w:rsid w:val="31F96A5C"/>
    <w:rsid w:val="31FA3784"/>
    <w:rsid w:val="31FD11B6"/>
    <w:rsid w:val="31FE3F69"/>
    <w:rsid w:val="31FF0281"/>
    <w:rsid w:val="320218B2"/>
    <w:rsid w:val="320733C3"/>
    <w:rsid w:val="320B76D8"/>
    <w:rsid w:val="320D2322"/>
    <w:rsid w:val="321B1AE7"/>
    <w:rsid w:val="321C18F4"/>
    <w:rsid w:val="321C2B52"/>
    <w:rsid w:val="321F61EC"/>
    <w:rsid w:val="32342232"/>
    <w:rsid w:val="3235481D"/>
    <w:rsid w:val="3239353B"/>
    <w:rsid w:val="32490236"/>
    <w:rsid w:val="324C044F"/>
    <w:rsid w:val="324F04DB"/>
    <w:rsid w:val="32551375"/>
    <w:rsid w:val="32583200"/>
    <w:rsid w:val="32702FC0"/>
    <w:rsid w:val="327144B7"/>
    <w:rsid w:val="32770367"/>
    <w:rsid w:val="32802E63"/>
    <w:rsid w:val="329428E2"/>
    <w:rsid w:val="32A220FA"/>
    <w:rsid w:val="32B16932"/>
    <w:rsid w:val="32BF7D73"/>
    <w:rsid w:val="32C02F96"/>
    <w:rsid w:val="32CA65F9"/>
    <w:rsid w:val="33054854"/>
    <w:rsid w:val="33064DC6"/>
    <w:rsid w:val="330A16FB"/>
    <w:rsid w:val="330A4B27"/>
    <w:rsid w:val="33123E8F"/>
    <w:rsid w:val="33141FF7"/>
    <w:rsid w:val="33257873"/>
    <w:rsid w:val="33423076"/>
    <w:rsid w:val="33482976"/>
    <w:rsid w:val="33506C9F"/>
    <w:rsid w:val="33712F47"/>
    <w:rsid w:val="33775E05"/>
    <w:rsid w:val="3378517F"/>
    <w:rsid w:val="337B6A3F"/>
    <w:rsid w:val="338574F9"/>
    <w:rsid w:val="3389512D"/>
    <w:rsid w:val="33A074CB"/>
    <w:rsid w:val="33A078AB"/>
    <w:rsid w:val="33A222F8"/>
    <w:rsid w:val="33AA6CDD"/>
    <w:rsid w:val="33B11D10"/>
    <w:rsid w:val="33B85C62"/>
    <w:rsid w:val="33BF65B6"/>
    <w:rsid w:val="33C3614F"/>
    <w:rsid w:val="33C4069B"/>
    <w:rsid w:val="33D62B96"/>
    <w:rsid w:val="33E32DB1"/>
    <w:rsid w:val="33E4467A"/>
    <w:rsid w:val="33E50396"/>
    <w:rsid w:val="33EA04DA"/>
    <w:rsid w:val="33EB4015"/>
    <w:rsid w:val="33F47543"/>
    <w:rsid w:val="34180EB9"/>
    <w:rsid w:val="341A72F5"/>
    <w:rsid w:val="341E2E3E"/>
    <w:rsid w:val="34250797"/>
    <w:rsid w:val="34282127"/>
    <w:rsid w:val="342E2644"/>
    <w:rsid w:val="34376AB4"/>
    <w:rsid w:val="344127C5"/>
    <w:rsid w:val="344413B4"/>
    <w:rsid w:val="34471D34"/>
    <w:rsid w:val="344F6BB0"/>
    <w:rsid w:val="34526E6E"/>
    <w:rsid w:val="34531926"/>
    <w:rsid w:val="345728DD"/>
    <w:rsid w:val="345957E6"/>
    <w:rsid w:val="345B1895"/>
    <w:rsid w:val="345B69CF"/>
    <w:rsid w:val="346057AE"/>
    <w:rsid w:val="34606FFA"/>
    <w:rsid w:val="34607125"/>
    <w:rsid w:val="34650FCC"/>
    <w:rsid w:val="34700D74"/>
    <w:rsid w:val="347E2022"/>
    <w:rsid w:val="3480421E"/>
    <w:rsid w:val="3485590E"/>
    <w:rsid w:val="348A42E5"/>
    <w:rsid w:val="3492585B"/>
    <w:rsid w:val="34946C2E"/>
    <w:rsid w:val="34976D40"/>
    <w:rsid w:val="349C0DD3"/>
    <w:rsid w:val="349C496B"/>
    <w:rsid w:val="34A24AD6"/>
    <w:rsid w:val="34BE3D1A"/>
    <w:rsid w:val="34BE5320"/>
    <w:rsid w:val="34C04708"/>
    <w:rsid w:val="34C33EF1"/>
    <w:rsid w:val="34C52109"/>
    <w:rsid w:val="34D46D17"/>
    <w:rsid w:val="34E353C7"/>
    <w:rsid w:val="34EA38ED"/>
    <w:rsid w:val="34EE78A2"/>
    <w:rsid w:val="34F84A13"/>
    <w:rsid w:val="34FD5844"/>
    <w:rsid w:val="35004979"/>
    <w:rsid w:val="35035D2C"/>
    <w:rsid w:val="350E55D3"/>
    <w:rsid w:val="3513492F"/>
    <w:rsid w:val="35227380"/>
    <w:rsid w:val="352328E6"/>
    <w:rsid w:val="352801A9"/>
    <w:rsid w:val="35280DED"/>
    <w:rsid w:val="353472DA"/>
    <w:rsid w:val="353F3693"/>
    <w:rsid w:val="35463167"/>
    <w:rsid w:val="35496EF9"/>
    <w:rsid w:val="355E2F35"/>
    <w:rsid w:val="35620E66"/>
    <w:rsid w:val="35665ADB"/>
    <w:rsid w:val="356750CB"/>
    <w:rsid w:val="356A756A"/>
    <w:rsid w:val="357126F2"/>
    <w:rsid w:val="3572692E"/>
    <w:rsid w:val="357B34A8"/>
    <w:rsid w:val="35800C8C"/>
    <w:rsid w:val="35816EB9"/>
    <w:rsid w:val="35821E3D"/>
    <w:rsid w:val="359C16EF"/>
    <w:rsid w:val="359F5261"/>
    <w:rsid w:val="35B50881"/>
    <w:rsid w:val="35BC411D"/>
    <w:rsid w:val="35C151E6"/>
    <w:rsid w:val="35C2434B"/>
    <w:rsid w:val="35E269A0"/>
    <w:rsid w:val="35EB5B7B"/>
    <w:rsid w:val="35FA2B99"/>
    <w:rsid w:val="35FA4B73"/>
    <w:rsid w:val="35FE7215"/>
    <w:rsid w:val="35FF2DF2"/>
    <w:rsid w:val="36000F59"/>
    <w:rsid w:val="36006881"/>
    <w:rsid w:val="360A6FD4"/>
    <w:rsid w:val="360B232F"/>
    <w:rsid w:val="361421FF"/>
    <w:rsid w:val="361600B0"/>
    <w:rsid w:val="36235AAC"/>
    <w:rsid w:val="36245FB0"/>
    <w:rsid w:val="36247CCA"/>
    <w:rsid w:val="362552C6"/>
    <w:rsid w:val="36280FB0"/>
    <w:rsid w:val="36400759"/>
    <w:rsid w:val="364225B8"/>
    <w:rsid w:val="365409D5"/>
    <w:rsid w:val="36561F49"/>
    <w:rsid w:val="36583DCA"/>
    <w:rsid w:val="365851C2"/>
    <w:rsid w:val="365A6F0C"/>
    <w:rsid w:val="365F0781"/>
    <w:rsid w:val="366727B2"/>
    <w:rsid w:val="367018E9"/>
    <w:rsid w:val="367133ED"/>
    <w:rsid w:val="36755043"/>
    <w:rsid w:val="367A069B"/>
    <w:rsid w:val="367B06EC"/>
    <w:rsid w:val="36A25064"/>
    <w:rsid w:val="36A949DA"/>
    <w:rsid w:val="36AB0423"/>
    <w:rsid w:val="36AF0D32"/>
    <w:rsid w:val="36D37A07"/>
    <w:rsid w:val="36D73684"/>
    <w:rsid w:val="36ED465C"/>
    <w:rsid w:val="36F034E0"/>
    <w:rsid w:val="36F5591B"/>
    <w:rsid w:val="370058B6"/>
    <w:rsid w:val="37066B46"/>
    <w:rsid w:val="370B17BF"/>
    <w:rsid w:val="37146DA1"/>
    <w:rsid w:val="371761F3"/>
    <w:rsid w:val="3731185E"/>
    <w:rsid w:val="37327E11"/>
    <w:rsid w:val="373A7886"/>
    <w:rsid w:val="3743621C"/>
    <w:rsid w:val="3744589E"/>
    <w:rsid w:val="37556EFB"/>
    <w:rsid w:val="37634C0D"/>
    <w:rsid w:val="37635AA2"/>
    <w:rsid w:val="376B480E"/>
    <w:rsid w:val="376D038A"/>
    <w:rsid w:val="37737512"/>
    <w:rsid w:val="378D4EC4"/>
    <w:rsid w:val="379543D5"/>
    <w:rsid w:val="3796744B"/>
    <w:rsid w:val="37A748E2"/>
    <w:rsid w:val="37B01FC8"/>
    <w:rsid w:val="37B820D9"/>
    <w:rsid w:val="37D05A67"/>
    <w:rsid w:val="37D1251B"/>
    <w:rsid w:val="37E4385E"/>
    <w:rsid w:val="37F7211A"/>
    <w:rsid w:val="37FD2BB1"/>
    <w:rsid w:val="38006CCB"/>
    <w:rsid w:val="380C13EE"/>
    <w:rsid w:val="3814089E"/>
    <w:rsid w:val="381D63E4"/>
    <w:rsid w:val="382B403A"/>
    <w:rsid w:val="382F467C"/>
    <w:rsid w:val="383B672F"/>
    <w:rsid w:val="38454C9B"/>
    <w:rsid w:val="38696E70"/>
    <w:rsid w:val="38805EFA"/>
    <w:rsid w:val="388116C0"/>
    <w:rsid w:val="388C714F"/>
    <w:rsid w:val="38946C1E"/>
    <w:rsid w:val="389725DE"/>
    <w:rsid w:val="38A75349"/>
    <w:rsid w:val="38C34684"/>
    <w:rsid w:val="38D3284B"/>
    <w:rsid w:val="38D74B23"/>
    <w:rsid w:val="38E37461"/>
    <w:rsid w:val="38F1166E"/>
    <w:rsid w:val="38FA2459"/>
    <w:rsid w:val="39045023"/>
    <w:rsid w:val="39105A0A"/>
    <w:rsid w:val="3915776F"/>
    <w:rsid w:val="391B76F1"/>
    <w:rsid w:val="391D700E"/>
    <w:rsid w:val="392245B5"/>
    <w:rsid w:val="392635A5"/>
    <w:rsid w:val="392E1C4F"/>
    <w:rsid w:val="393D721A"/>
    <w:rsid w:val="393F0F59"/>
    <w:rsid w:val="394A6B61"/>
    <w:rsid w:val="394F360B"/>
    <w:rsid w:val="39521109"/>
    <w:rsid w:val="39552B94"/>
    <w:rsid w:val="39586244"/>
    <w:rsid w:val="39825EF1"/>
    <w:rsid w:val="398F0860"/>
    <w:rsid w:val="399247BA"/>
    <w:rsid w:val="399D7118"/>
    <w:rsid w:val="39A17657"/>
    <w:rsid w:val="39A634B9"/>
    <w:rsid w:val="39AF11FC"/>
    <w:rsid w:val="39BA52EA"/>
    <w:rsid w:val="39BC5220"/>
    <w:rsid w:val="39C76754"/>
    <w:rsid w:val="39CB3255"/>
    <w:rsid w:val="39D879D3"/>
    <w:rsid w:val="39DA7E72"/>
    <w:rsid w:val="39FB2604"/>
    <w:rsid w:val="39FC179E"/>
    <w:rsid w:val="3A014E17"/>
    <w:rsid w:val="3A066018"/>
    <w:rsid w:val="3A0D7CA5"/>
    <w:rsid w:val="3A1072FA"/>
    <w:rsid w:val="3A1A61A0"/>
    <w:rsid w:val="3A1E1C63"/>
    <w:rsid w:val="3A237581"/>
    <w:rsid w:val="3A250E3E"/>
    <w:rsid w:val="3A27547C"/>
    <w:rsid w:val="3A3871E3"/>
    <w:rsid w:val="3A3B2641"/>
    <w:rsid w:val="3A3C3C45"/>
    <w:rsid w:val="3A663EB0"/>
    <w:rsid w:val="3A863633"/>
    <w:rsid w:val="3A8662D0"/>
    <w:rsid w:val="3A87071A"/>
    <w:rsid w:val="3A933750"/>
    <w:rsid w:val="3A995D8D"/>
    <w:rsid w:val="3A9B7C92"/>
    <w:rsid w:val="3AA15200"/>
    <w:rsid w:val="3AAC6AC3"/>
    <w:rsid w:val="3AAC76F2"/>
    <w:rsid w:val="3ABB45B4"/>
    <w:rsid w:val="3ACB0C85"/>
    <w:rsid w:val="3AD355BE"/>
    <w:rsid w:val="3AD8079E"/>
    <w:rsid w:val="3AD972C7"/>
    <w:rsid w:val="3AE2732C"/>
    <w:rsid w:val="3AF05E33"/>
    <w:rsid w:val="3AF1344F"/>
    <w:rsid w:val="3AF45EEF"/>
    <w:rsid w:val="3B0C3FE9"/>
    <w:rsid w:val="3B127F8B"/>
    <w:rsid w:val="3B1C5B19"/>
    <w:rsid w:val="3B1D1AE6"/>
    <w:rsid w:val="3B2A4267"/>
    <w:rsid w:val="3B362C4D"/>
    <w:rsid w:val="3B420C79"/>
    <w:rsid w:val="3B4A13AD"/>
    <w:rsid w:val="3B4A5C2E"/>
    <w:rsid w:val="3B4E0D7D"/>
    <w:rsid w:val="3B6112AE"/>
    <w:rsid w:val="3B61685F"/>
    <w:rsid w:val="3B640B39"/>
    <w:rsid w:val="3B813198"/>
    <w:rsid w:val="3B8653D5"/>
    <w:rsid w:val="3B872326"/>
    <w:rsid w:val="3B91664B"/>
    <w:rsid w:val="3B942B73"/>
    <w:rsid w:val="3B9674D7"/>
    <w:rsid w:val="3BA20424"/>
    <w:rsid w:val="3BA81571"/>
    <w:rsid w:val="3BB335AC"/>
    <w:rsid w:val="3BB41887"/>
    <w:rsid w:val="3BB46056"/>
    <w:rsid w:val="3BCC0113"/>
    <w:rsid w:val="3BD25A95"/>
    <w:rsid w:val="3BD3067E"/>
    <w:rsid w:val="3BD53AB5"/>
    <w:rsid w:val="3BEF40B2"/>
    <w:rsid w:val="3BF25345"/>
    <w:rsid w:val="3BFF61D4"/>
    <w:rsid w:val="3C0104C3"/>
    <w:rsid w:val="3C01739E"/>
    <w:rsid w:val="3C094491"/>
    <w:rsid w:val="3C0A322A"/>
    <w:rsid w:val="3C262C87"/>
    <w:rsid w:val="3C2B5178"/>
    <w:rsid w:val="3C2E6B82"/>
    <w:rsid w:val="3C2F69D5"/>
    <w:rsid w:val="3C302880"/>
    <w:rsid w:val="3C3C39A0"/>
    <w:rsid w:val="3C3F7379"/>
    <w:rsid w:val="3C540766"/>
    <w:rsid w:val="3C56226A"/>
    <w:rsid w:val="3C5A7EF6"/>
    <w:rsid w:val="3C5B37F1"/>
    <w:rsid w:val="3C5E6BF7"/>
    <w:rsid w:val="3C6F563D"/>
    <w:rsid w:val="3C7C388D"/>
    <w:rsid w:val="3C7D7FE8"/>
    <w:rsid w:val="3C804923"/>
    <w:rsid w:val="3C936D9B"/>
    <w:rsid w:val="3C9A1BA0"/>
    <w:rsid w:val="3C9A5909"/>
    <w:rsid w:val="3C9D3765"/>
    <w:rsid w:val="3C9E0FAA"/>
    <w:rsid w:val="3CA30947"/>
    <w:rsid w:val="3CA36954"/>
    <w:rsid w:val="3CA36B2F"/>
    <w:rsid w:val="3CA95D2C"/>
    <w:rsid w:val="3CAB04F9"/>
    <w:rsid w:val="3CB06454"/>
    <w:rsid w:val="3CB0679A"/>
    <w:rsid w:val="3CB85542"/>
    <w:rsid w:val="3CC000F8"/>
    <w:rsid w:val="3CCD64DD"/>
    <w:rsid w:val="3CD24E8B"/>
    <w:rsid w:val="3CD5694F"/>
    <w:rsid w:val="3CE312D0"/>
    <w:rsid w:val="3CF47A01"/>
    <w:rsid w:val="3CFF45A4"/>
    <w:rsid w:val="3D004F2B"/>
    <w:rsid w:val="3D012553"/>
    <w:rsid w:val="3D016685"/>
    <w:rsid w:val="3D072EEA"/>
    <w:rsid w:val="3D1B46C1"/>
    <w:rsid w:val="3D224268"/>
    <w:rsid w:val="3D277613"/>
    <w:rsid w:val="3D2F0540"/>
    <w:rsid w:val="3D372CA8"/>
    <w:rsid w:val="3D3734D1"/>
    <w:rsid w:val="3D3C5369"/>
    <w:rsid w:val="3D471B23"/>
    <w:rsid w:val="3D493F41"/>
    <w:rsid w:val="3D4E26EB"/>
    <w:rsid w:val="3D5117AB"/>
    <w:rsid w:val="3D565068"/>
    <w:rsid w:val="3D613187"/>
    <w:rsid w:val="3D66205D"/>
    <w:rsid w:val="3D69779A"/>
    <w:rsid w:val="3D6D5EA9"/>
    <w:rsid w:val="3D747ECB"/>
    <w:rsid w:val="3D8503FB"/>
    <w:rsid w:val="3D9213B2"/>
    <w:rsid w:val="3DA54021"/>
    <w:rsid w:val="3DA8027B"/>
    <w:rsid w:val="3DB3168B"/>
    <w:rsid w:val="3DD171A7"/>
    <w:rsid w:val="3DD72BC9"/>
    <w:rsid w:val="3DDC1724"/>
    <w:rsid w:val="3DE92770"/>
    <w:rsid w:val="3DEC1B94"/>
    <w:rsid w:val="3DEF2C7A"/>
    <w:rsid w:val="3DFC55A8"/>
    <w:rsid w:val="3DFF25B1"/>
    <w:rsid w:val="3E0321CE"/>
    <w:rsid w:val="3E0A2205"/>
    <w:rsid w:val="3E0C5BEA"/>
    <w:rsid w:val="3E1047D0"/>
    <w:rsid w:val="3E1156B0"/>
    <w:rsid w:val="3E127B19"/>
    <w:rsid w:val="3E2653DC"/>
    <w:rsid w:val="3E2B50D7"/>
    <w:rsid w:val="3E327F30"/>
    <w:rsid w:val="3E385007"/>
    <w:rsid w:val="3E4754A6"/>
    <w:rsid w:val="3E483E31"/>
    <w:rsid w:val="3E5A181A"/>
    <w:rsid w:val="3E644BD7"/>
    <w:rsid w:val="3E675E5F"/>
    <w:rsid w:val="3E757D18"/>
    <w:rsid w:val="3E786B14"/>
    <w:rsid w:val="3E7F7D70"/>
    <w:rsid w:val="3E816CD6"/>
    <w:rsid w:val="3E860F10"/>
    <w:rsid w:val="3E8C0B9B"/>
    <w:rsid w:val="3E913ADC"/>
    <w:rsid w:val="3E914417"/>
    <w:rsid w:val="3E922B85"/>
    <w:rsid w:val="3E922D59"/>
    <w:rsid w:val="3E9C2035"/>
    <w:rsid w:val="3E9E2BD0"/>
    <w:rsid w:val="3EA3700C"/>
    <w:rsid w:val="3EA557FA"/>
    <w:rsid w:val="3EB02205"/>
    <w:rsid w:val="3EB47903"/>
    <w:rsid w:val="3EBE6D17"/>
    <w:rsid w:val="3EC00FC2"/>
    <w:rsid w:val="3ED7637C"/>
    <w:rsid w:val="3EDF0CF3"/>
    <w:rsid w:val="3EDF5CC7"/>
    <w:rsid w:val="3EE8557E"/>
    <w:rsid w:val="3EEB5C3D"/>
    <w:rsid w:val="3EED740D"/>
    <w:rsid w:val="3EFA5505"/>
    <w:rsid w:val="3EFF705F"/>
    <w:rsid w:val="3F026698"/>
    <w:rsid w:val="3F035AD0"/>
    <w:rsid w:val="3F0425A9"/>
    <w:rsid w:val="3F0925C4"/>
    <w:rsid w:val="3F156AF4"/>
    <w:rsid w:val="3F1F6992"/>
    <w:rsid w:val="3F2F6BD0"/>
    <w:rsid w:val="3F304A7A"/>
    <w:rsid w:val="3F3330FC"/>
    <w:rsid w:val="3F397D57"/>
    <w:rsid w:val="3F4E48BC"/>
    <w:rsid w:val="3F4F338A"/>
    <w:rsid w:val="3F4F56AB"/>
    <w:rsid w:val="3F5525AA"/>
    <w:rsid w:val="3F580AF4"/>
    <w:rsid w:val="3F5C510C"/>
    <w:rsid w:val="3F652B34"/>
    <w:rsid w:val="3F7E7B43"/>
    <w:rsid w:val="3F844AC9"/>
    <w:rsid w:val="3F9529AF"/>
    <w:rsid w:val="3F9E20E0"/>
    <w:rsid w:val="3FB1447F"/>
    <w:rsid w:val="3FC35AFC"/>
    <w:rsid w:val="3FD1414D"/>
    <w:rsid w:val="3FD73403"/>
    <w:rsid w:val="3FD81218"/>
    <w:rsid w:val="3FE459C0"/>
    <w:rsid w:val="3FE9573E"/>
    <w:rsid w:val="3FFF6F6C"/>
    <w:rsid w:val="400479C3"/>
    <w:rsid w:val="40070B00"/>
    <w:rsid w:val="400721C8"/>
    <w:rsid w:val="4017176D"/>
    <w:rsid w:val="4019575B"/>
    <w:rsid w:val="402B0D83"/>
    <w:rsid w:val="4031693B"/>
    <w:rsid w:val="40404B79"/>
    <w:rsid w:val="404673DC"/>
    <w:rsid w:val="404708CF"/>
    <w:rsid w:val="404B00E0"/>
    <w:rsid w:val="40621992"/>
    <w:rsid w:val="40626078"/>
    <w:rsid w:val="40765197"/>
    <w:rsid w:val="40797278"/>
    <w:rsid w:val="407B011A"/>
    <w:rsid w:val="408064F4"/>
    <w:rsid w:val="40816C56"/>
    <w:rsid w:val="40841EC2"/>
    <w:rsid w:val="408E3720"/>
    <w:rsid w:val="40912007"/>
    <w:rsid w:val="409B357D"/>
    <w:rsid w:val="409D196D"/>
    <w:rsid w:val="40A10B65"/>
    <w:rsid w:val="40A84B17"/>
    <w:rsid w:val="40AB0A63"/>
    <w:rsid w:val="40B737C8"/>
    <w:rsid w:val="40B93A67"/>
    <w:rsid w:val="40BC2DF7"/>
    <w:rsid w:val="40CC065D"/>
    <w:rsid w:val="40CE14CF"/>
    <w:rsid w:val="40CF6877"/>
    <w:rsid w:val="40D12969"/>
    <w:rsid w:val="40E01B87"/>
    <w:rsid w:val="40E86C9E"/>
    <w:rsid w:val="40F40903"/>
    <w:rsid w:val="4100125F"/>
    <w:rsid w:val="410848A4"/>
    <w:rsid w:val="41150CEC"/>
    <w:rsid w:val="411713CA"/>
    <w:rsid w:val="411A6663"/>
    <w:rsid w:val="411D2740"/>
    <w:rsid w:val="412D5086"/>
    <w:rsid w:val="412E0B45"/>
    <w:rsid w:val="412E7CB3"/>
    <w:rsid w:val="415B6B34"/>
    <w:rsid w:val="415C1B80"/>
    <w:rsid w:val="416E59E3"/>
    <w:rsid w:val="417C4EC1"/>
    <w:rsid w:val="417D1AAC"/>
    <w:rsid w:val="417D640A"/>
    <w:rsid w:val="418238F9"/>
    <w:rsid w:val="418B17B5"/>
    <w:rsid w:val="41A664B7"/>
    <w:rsid w:val="41AA1C2C"/>
    <w:rsid w:val="41BA75A5"/>
    <w:rsid w:val="41BB5773"/>
    <w:rsid w:val="41C2046D"/>
    <w:rsid w:val="41C2705F"/>
    <w:rsid w:val="41C5228F"/>
    <w:rsid w:val="41C77842"/>
    <w:rsid w:val="41DF5CBF"/>
    <w:rsid w:val="41E046DB"/>
    <w:rsid w:val="41E97B8C"/>
    <w:rsid w:val="41EB19E0"/>
    <w:rsid w:val="41F27005"/>
    <w:rsid w:val="42226713"/>
    <w:rsid w:val="422B2BA1"/>
    <w:rsid w:val="422C345B"/>
    <w:rsid w:val="422E4A84"/>
    <w:rsid w:val="4231785A"/>
    <w:rsid w:val="423E2CE8"/>
    <w:rsid w:val="423F3CAB"/>
    <w:rsid w:val="424146C4"/>
    <w:rsid w:val="42510BC2"/>
    <w:rsid w:val="42537272"/>
    <w:rsid w:val="425419D7"/>
    <w:rsid w:val="42584818"/>
    <w:rsid w:val="427E48C1"/>
    <w:rsid w:val="42926048"/>
    <w:rsid w:val="429B6E22"/>
    <w:rsid w:val="42B02158"/>
    <w:rsid w:val="42B21349"/>
    <w:rsid w:val="42B8160F"/>
    <w:rsid w:val="42C17F7B"/>
    <w:rsid w:val="42C418B8"/>
    <w:rsid w:val="42C845D8"/>
    <w:rsid w:val="42E4133A"/>
    <w:rsid w:val="42F47DE6"/>
    <w:rsid w:val="43121104"/>
    <w:rsid w:val="43137CD6"/>
    <w:rsid w:val="43262E27"/>
    <w:rsid w:val="43311CC6"/>
    <w:rsid w:val="43334420"/>
    <w:rsid w:val="433D5513"/>
    <w:rsid w:val="433F4073"/>
    <w:rsid w:val="434841F7"/>
    <w:rsid w:val="434D6B99"/>
    <w:rsid w:val="4356443C"/>
    <w:rsid w:val="43616C5A"/>
    <w:rsid w:val="43660765"/>
    <w:rsid w:val="436B64E7"/>
    <w:rsid w:val="437F792B"/>
    <w:rsid w:val="4393141E"/>
    <w:rsid w:val="439D2164"/>
    <w:rsid w:val="43BE214E"/>
    <w:rsid w:val="43C35AAF"/>
    <w:rsid w:val="43CC7953"/>
    <w:rsid w:val="43D409A3"/>
    <w:rsid w:val="43D96795"/>
    <w:rsid w:val="43DA50CB"/>
    <w:rsid w:val="43E00B03"/>
    <w:rsid w:val="43ED298C"/>
    <w:rsid w:val="43EF2991"/>
    <w:rsid w:val="43F4696E"/>
    <w:rsid w:val="43FF1696"/>
    <w:rsid w:val="44005003"/>
    <w:rsid w:val="442D1E2D"/>
    <w:rsid w:val="44312E2E"/>
    <w:rsid w:val="443E1A5E"/>
    <w:rsid w:val="444D28AC"/>
    <w:rsid w:val="44513A1A"/>
    <w:rsid w:val="44597BEE"/>
    <w:rsid w:val="445F053C"/>
    <w:rsid w:val="44606F35"/>
    <w:rsid w:val="447A4753"/>
    <w:rsid w:val="447B24E4"/>
    <w:rsid w:val="448E6EFF"/>
    <w:rsid w:val="449F5FB6"/>
    <w:rsid w:val="44A76AF1"/>
    <w:rsid w:val="44B17DBC"/>
    <w:rsid w:val="44B540B8"/>
    <w:rsid w:val="44C029DF"/>
    <w:rsid w:val="44C34D84"/>
    <w:rsid w:val="44C87A53"/>
    <w:rsid w:val="44DD300E"/>
    <w:rsid w:val="44E2236B"/>
    <w:rsid w:val="44E2656D"/>
    <w:rsid w:val="44E83AF8"/>
    <w:rsid w:val="44EA77E0"/>
    <w:rsid w:val="44F11452"/>
    <w:rsid w:val="45024EAB"/>
    <w:rsid w:val="45177BA4"/>
    <w:rsid w:val="4519646E"/>
    <w:rsid w:val="451C551F"/>
    <w:rsid w:val="451F1ED7"/>
    <w:rsid w:val="451F3CCA"/>
    <w:rsid w:val="45247468"/>
    <w:rsid w:val="45341196"/>
    <w:rsid w:val="4537092B"/>
    <w:rsid w:val="45390506"/>
    <w:rsid w:val="453D7DEA"/>
    <w:rsid w:val="453E4409"/>
    <w:rsid w:val="45493A4F"/>
    <w:rsid w:val="454E4188"/>
    <w:rsid w:val="45521CB0"/>
    <w:rsid w:val="4555400D"/>
    <w:rsid w:val="45627DB6"/>
    <w:rsid w:val="45653C2A"/>
    <w:rsid w:val="456C44B3"/>
    <w:rsid w:val="45727755"/>
    <w:rsid w:val="45772C1F"/>
    <w:rsid w:val="457C10AA"/>
    <w:rsid w:val="458900C6"/>
    <w:rsid w:val="45A80C52"/>
    <w:rsid w:val="45B17B10"/>
    <w:rsid w:val="45B21419"/>
    <w:rsid w:val="45B860CB"/>
    <w:rsid w:val="45BA5028"/>
    <w:rsid w:val="45C421A8"/>
    <w:rsid w:val="45CA6C10"/>
    <w:rsid w:val="45D01294"/>
    <w:rsid w:val="45D3650D"/>
    <w:rsid w:val="45E03532"/>
    <w:rsid w:val="45E20B53"/>
    <w:rsid w:val="45F9027F"/>
    <w:rsid w:val="46013AF0"/>
    <w:rsid w:val="461F2D1F"/>
    <w:rsid w:val="462835F1"/>
    <w:rsid w:val="462D5957"/>
    <w:rsid w:val="46345672"/>
    <w:rsid w:val="46441A32"/>
    <w:rsid w:val="46456505"/>
    <w:rsid w:val="465346A2"/>
    <w:rsid w:val="46586687"/>
    <w:rsid w:val="465A34EA"/>
    <w:rsid w:val="466309D9"/>
    <w:rsid w:val="466520C5"/>
    <w:rsid w:val="466A2150"/>
    <w:rsid w:val="466D3B0A"/>
    <w:rsid w:val="46722C80"/>
    <w:rsid w:val="46724076"/>
    <w:rsid w:val="46816659"/>
    <w:rsid w:val="46844FFB"/>
    <w:rsid w:val="468535F9"/>
    <w:rsid w:val="46864313"/>
    <w:rsid w:val="468C15DE"/>
    <w:rsid w:val="468F344C"/>
    <w:rsid w:val="468F5973"/>
    <w:rsid w:val="469C4C83"/>
    <w:rsid w:val="46A60419"/>
    <w:rsid w:val="46BA02BE"/>
    <w:rsid w:val="46BD4DF4"/>
    <w:rsid w:val="46C85B37"/>
    <w:rsid w:val="46CA623A"/>
    <w:rsid w:val="46CE17A4"/>
    <w:rsid w:val="46D61B6B"/>
    <w:rsid w:val="46D81406"/>
    <w:rsid w:val="46E2297F"/>
    <w:rsid w:val="46FD3DD0"/>
    <w:rsid w:val="47006BB2"/>
    <w:rsid w:val="47025742"/>
    <w:rsid w:val="47111E3A"/>
    <w:rsid w:val="47120311"/>
    <w:rsid w:val="4712364C"/>
    <w:rsid w:val="47143A7B"/>
    <w:rsid w:val="47290E35"/>
    <w:rsid w:val="472C59BD"/>
    <w:rsid w:val="472D3683"/>
    <w:rsid w:val="473B416A"/>
    <w:rsid w:val="473B7E9E"/>
    <w:rsid w:val="4744145E"/>
    <w:rsid w:val="47443532"/>
    <w:rsid w:val="47453C8F"/>
    <w:rsid w:val="475B3378"/>
    <w:rsid w:val="4766347D"/>
    <w:rsid w:val="476B37C7"/>
    <w:rsid w:val="47810A72"/>
    <w:rsid w:val="478D4609"/>
    <w:rsid w:val="478D6A12"/>
    <w:rsid w:val="479040FF"/>
    <w:rsid w:val="479F1D2B"/>
    <w:rsid w:val="479F5DF0"/>
    <w:rsid w:val="47A32AF0"/>
    <w:rsid w:val="47A64567"/>
    <w:rsid w:val="47A66EFD"/>
    <w:rsid w:val="47AA0F81"/>
    <w:rsid w:val="47AF032C"/>
    <w:rsid w:val="47BA0CEF"/>
    <w:rsid w:val="47DA04D9"/>
    <w:rsid w:val="47E5704B"/>
    <w:rsid w:val="47EA4D37"/>
    <w:rsid w:val="47EC146A"/>
    <w:rsid w:val="47EE5E12"/>
    <w:rsid w:val="480E45DF"/>
    <w:rsid w:val="482A2340"/>
    <w:rsid w:val="482B4254"/>
    <w:rsid w:val="48334280"/>
    <w:rsid w:val="48386782"/>
    <w:rsid w:val="48403192"/>
    <w:rsid w:val="4842585E"/>
    <w:rsid w:val="48455013"/>
    <w:rsid w:val="484B7369"/>
    <w:rsid w:val="485E1214"/>
    <w:rsid w:val="485E2945"/>
    <w:rsid w:val="4860215B"/>
    <w:rsid w:val="486A4EB9"/>
    <w:rsid w:val="487F3DD6"/>
    <w:rsid w:val="48811612"/>
    <w:rsid w:val="48876420"/>
    <w:rsid w:val="488818E0"/>
    <w:rsid w:val="48AC31D1"/>
    <w:rsid w:val="48AF41DC"/>
    <w:rsid w:val="48B40A80"/>
    <w:rsid w:val="48B464F4"/>
    <w:rsid w:val="48CE7B3E"/>
    <w:rsid w:val="48DA475A"/>
    <w:rsid w:val="48E06989"/>
    <w:rsid w:val="48E4345B"/>
    <w:rsid w:val="48E92C88"/>
    <w:rsid w:val="48EB1D85"/>
    <w:rsid w:val="48FD4012"/>
    <w:rsid w:val="490F46AA"/>
    <w:rsid w:val="492B3740"/>
    <w:rsid w:val="492F0C07"/>
    <w:rsid w:val="493D70A9"/>
    <w:rsid w:val="4941092D"/>
    <w:rsid w:val="494C141C"/>
    <w:rsid w:val="495D5CF9"/>
    <w:rsid w:val="49701991"/>
    <w:rsid w:val="497D78F9"/>
    <w:rsid w:val="4987544D"/>
    <w:rsid w:val="499D65A5"/>
    <w:rsid w:val="49A90D09"/>
    <w:rsid w:val="49AE3D92"/>
    <w:rsid w:val="49C426C8"/>
    <w:rsid w:val="49C55CAD"/>
    <w:rsid w:val="49CA225D"/>
    <w:rsid w:val="49D62732"/>
    <w:rsid w:val="49D96FD7"/>
    <w:rsid w:val="49DC27A1"/>
    <w:rsid w:val="49E15BE5"/>
    <w:rsid w:val="49F90F15"/>
    <w:rsid w:val="4A1203E3"/>
    <w:rsid w:val="4A276213"/>
    <w:rsid w:val="4A31708E"/>
    <w:rsid w:val="4A3C31F7"/>
    <w:rsid w:val="4A41265A"/>
    <w:rsid w:val="4A4308BD"/>
    <w:rsid w:val="4A5635AD"/>
    <w:rsid w:val="4A5D7A0A"/>
    <w:rsid w:val="4A6B682E"/>
    <w:rsid w:val="4A863FBD"/>
    <w:rsid w:val="4A8D2B3B"/>
    <w:rsid w:val="4A987CDE"/>
    <w:rsid w:val="4A9E5BA3"/>
    <w:rsid w:val="4AA2049C"/>
    <w:rsid w:val="4AA927DF"/>
    <w:rsid w:val="4AB93E81"/>
    <w:rsid w:val="4ABD2CBE"/>
    <w:rsid w:val="4AC86408"/>
    <w:rsid w:val="4ACA49FA"/>
    <w:rsid w:val="4AD34769"/>
    <w:rsid w:val="4AD97487"/>
    <w:rsid w:val="4ADA020C"/>
    <w:rsid w:val="4ADE3862"/>
    <w:rsid w:val="4ADE5D27"/>
    <w:rsid w:val="4AE232F7"/>
    <w:rsid w:val="4AE8469B"/>
    <w:rsid w:val="4AE97D8E"/>
    <w:rsid w:val="4AED30D2"/>
    <w:rsid w:val="4AF05435"/>
    <w:rsid w:val="4AFE1C1B"/>
    <w:rsid w:val="4B084AB7"/>
    <w:rsid w:val="4B15782A"/>
    <w:rsid w:val="4B1912C0"/>
    <w:rsid w:val="4B1B03A7"/>
    <w:rsid w:val="4B1B086E"/>
    <w:rsid w:val="4B1D3673"/>
    <w:rsid w:val="4B22417D"/>
    <w:rsid w:val="4B4626B7"/>
    <w:rsid w:val="4B503DE9"/>
    <w:rsid w:val="4B524CF5"/>
    <w:rsid w:val="4B572FF0"/>
    <w:rsid w:val="4B592E57"/>
    <w:rsid w:val="4B597AB3"/>
    <w:rsid w:val="4B660513"/>
    <w:rsid w:val="4B692AB0"/>
    <w:rsid w:val="4B731311"/>
    <w:rsid w:val="4B731E90"/>
    <w:rsid w:val="4B7941F8"/>
    <w:rsid w:val="4B936965"/>
    <w:rsid w:val="4B9A2375"/>
    <w:rsid w:val="4BAA6159"/>
    <w:rsid w:val="4BAC411F"/>
    <w:rsid w:val="4BAE6C56"/>
    <w:rsid w:val="4BB53CC3"/>
    <w:rsid w:val="4BBE22AF"/>
    <w:rsid w:val="4BC407AA"/>
    <w:rsid w:val="4C10281F"/>
    <w:rsid w:val="4C1F7A5B"/>
    <w:rsid w:val="4C427ADC"/>
    <w:rsid w:val="4C4D77FD"/>
    <w:rsid w:val="4C581EF4"/>
    <w:rsid w:val="4C5B502E"/>
    <w:rsid w:val="4C8826F9"/>
    <w:rsid w:val="4C982E83"/>
    <w:rsid w:val="4C9A5F96"/>
    <w:rsid w:val="4C9B7DE3"/>
    <w:rsid w:val="4CA178A3"/>
    <w:rsid w:val="4CA37636"/>
    <w:rsid w:val="4CB3138C"/>
    <w:rsid w:val="4CBC47B7"/>
    <w:rsid w:val="4CBE1543"/>
    <w:rsid w:val="4CBE4760"/>
    <w:rsid w:val="4CC421C3"/>
    <w:rsid w:val="4CC63570"/>
    <w:rsid w:val="4CCC2062"/>
    <w:rsid w:val="4CD06CEB"/>
    <w:rsid w:val="4CF02D19"/>
    <w:rsid w:val="4CF86DA4"/>
    <w:rsid w:val="4D020DA5"/>
    <w:rsid w:val="4D04410B"/>
    <w:rsid w:val="4D0D52CB"/>
    <w:rsid w:val="4D1D2CF9"/>
    <w:rsid w:val="4D1F3D7D"/>
    <w:rsid w:val="4D2B034D"/>
    <w:rsid w:val="4D362722"/>
    <w:rsid w:val="4D566C49"/>
    <w:rsid w:val="4D6037A5"/>
    <w:rsid w:val="4D673DF2"/>
    <w:rsid w:val="4D6B3445"/>
    <w:rsid w:val="4D6B3DB6"/>
    <w:rsid w:val="4D743AA4"/>
    <w:rsid w:val="4D770E8C"/>
    <w:rsid w:val="4D782194"/>
    <w:rsid w:val="4D993267"/>
    <w:rsid w:val="4DA071B6"/>
    <w:rsid w:val="4DA1355F"/>
    <w:rsid w:val="4DA537BB"/>
    <w:rsid w:val="4DC678C7"/>
    <w:rsid w:val="4DCE3521"/>
    <w:rsid w:val="4DE7241A"/>
    <w:rsid w:val="4DF4536C"/>
    <w:rsid w:val="4DF67531"/>
    <w:rsid w:val="4DF9062B"/>
    <w:rsid w:val="4DFA4A8A"/>
    <w:rsid w:val="4DFF0A45"/>
    <w:rsid w:val="4E014EF8"/>
    <w:rsid w:val="4E066E93"/>
    <w:rsid w:val="4E0C4636"/>
    <w:rsid w:val="4E0D09E1"/>
    <w:rsid w:val="4E1C3972"/>
    <w:rsid w:val="4E1D7E77"/>
    <w:rsid w:val="4E236A05"/>
    <w:rsid w:val="4E4C516B"/>
    <w:rsid w:val="4E51451A"/>
    <w:rsid w:val="4E5311AE"/>
    <w:rsid w:val="4E773DD7"/>
    <w:rsid w:val="4E8777BB"/>
    <w:rsid w:val="4E8C246C"/>
    <w:rsid w:val="4EC11B63"/>
    <w:rsid w:val="4EDC712B"/>
    <w:rsid w:val="4EE5286C"/>
    <w:rsid w:val="4EE57B61"/>
    <w:rsid w:val="4EE6345B"/>
    <w:rsid w:val="4EE8474B"/>
    <w:rsid w:val="4EF02ECF"/>
    <w:rsid w:val="4EF614BA"/>
    <w:rsid w:val="4EF62402"/>
    <w:rsid w:val="4F0807BF"/>
    <w:rsid w:val="4F0D1A30"/>
    <w:rsid w:val="4F18399F"/>
    <w:rsid w:val="4F1D7A61"/>
    <w:rsid w:val="4F2521DD"/>
    <w:rsid w:val="4F327B69"/>
    <w:rsid w:val="4F35630A"/>
    <w:rsid w:val="4F362E18"/>
    <w:rsid w:val="4F4A224A"/>
    <w:rsid w:val="4F540B41"/>
    <w:rsid w:val="4F547EAA"/>
    <w:rsid w:val="4F67324E"/>
    <w:rsid w:val="4F6A4B71"/>
    <w:rsid w:val="4F735E5C"/>
    <w:rsid w:val="4F832885"/>
    <w:rsid w:val="4F9039FE"/>
    <w:rsid w:val="4F95432C"/>
    <w:rsid w:val="4FA346BE"/>
    <w:rsid w:val="4FA510EA"/>
    <w:rsid w:val="4FB61776"/>
    <w:rsid w:val="4FC603A3"/>
    <w:rsid w:val="4FCB41C4"/>
    <w:rsid w:val="4FD50FBE"/>
    <w:rsid w:val="4FE4056A"/>
    <w:rsid w:val="4FF54E46"/>
    <w:rsid w:val="500B3567"/>
    <w:rsid w:val="500E3702"/>
    <w:rsid w:val="502419F8"/>
    <w:rsid w:val="50344C9A"/>
    <w:rsid w:val="503628F1"/>
    <w:rsid w:val="503C5E26"/>
    <w:rsid w:val="50437224"/>
    <w:rsid w:val="50490678"/>
    <w:rsid w:val="50515A87"/>
    <w:rsid w:val="505A512C"/>
    <w:rsid w:val="50643467"/>
    <w:rsid w:val="506E5ED7"/>
    <w:rsid w:val="506F7FF9"/>
    <w:rsid w:val="50896193"/>
    <w:rsid w:val="5098572F"/>
    <w:rsid w:val="50A46A8D"/>
    <w:rsid w:val="50B4048A"/>
    <w:rsid w:val="50B63625"/>
    <w:rsid w:val="50C64353"/>
    <w:rsid w:val="50CA1DF4"/>
    <w:rsid w:val="50DA23BB"/>
    <w:rsid w:val="50F018D3"/>
    <w:rsid w:val="50F119E0"/>
    <w:rsid w:val="50F311E5"/>
    <w:rsid w:val="50F47A17"/>
    <w:rsid w:val="50FC11B3"/>
    <w:rsid w:val="5100663C"/>
    <w:rsid w:val="5108019C"/>
    <w:rsid w:val="510967F6"/>
    <w:rsid w:val="510D265B"/>
    <w:rsid w:val="510F4501"/>
    <w:rsid w:val="5118449C"/>
    <w:rsid w:val="511B780B"/>
    <w:rsid w:val="511F0E78"/>
    <w:rsid w:val="51360A3E"/>
    <w:rsid w:val="513D38A6"/>
    <w:rsid w:val="513D4B9B"/>
    <w:rsid w:val="51402B51"/>
    <w:rsid w:val="51456AF4"/>
    <w:rsid w:val="51470560"/>
    <w:rsid w:val="51471C5E"/>
    <w:rsid w:val="515049E8"/>
    <w:rsid w:val="515B51EA"/>
    <w:rsid w:val="515C0247"/>
    <w:rsid w:val="515C1DCC"/>
    <w:rsid w:val="51790E28"/>
    <w:rsid w:val="517A1635"/>
    <w:rsid w:val="518E4710"/>
    <w:rsid w:val="51976E8C"/>
    <w:rsid w:val="51991F2B"/>
    <w:rsid w:val="519B6609"/>
    <w:rsid w:val="51A83214"/>
    <w:rsid w:val="51B858B2"/>
    <w:rsid w:val="51BE6CEC"/>
    <w:rsid w:val="51C0592C"/>
    <w:rsid w:val="51C26588"/>
    <w:rsid w:val="51C43F50"/>
    <w:rsid w:val="51C61413"/>
    <w:rsid w:val="51C97767"/>
    <w:rsid w:val="51D356A9"/>
    <w:rsid w:val="51D40E25"/>
    <w:rsid w:val="51DE4114"/>
    <w:rsid w:val="51E04D9C"/>
    <w:rsid w:val="51E27BA6"/>
    <w:rsid w:val="51E565A9"/>
    <w:rsid w:val="51E66B14"/>
    <w:rsid w:val="51E77A6F"/>
    <w:rsid w:val="51F45C0D"/>
    <w:rsid w:val="51F45EC8"/>
    <w:rsid w:val="51F93B02"/>
    <w:rsid w:val="51FE2E2D"/>
    <w:rsid w:val="52056A08"/>
    <w:rsid w:val="52075C69"/>
    <w:rsid w:val="520F2ED4"/>
    <w:rsid w:val="52136896"/>
    <w:rsid w:val="521402BD"/>
    <w:rsid w:val="52143945"/>
    <w:rsid w:val="521A74EC"/>
    <w:rsid w:val="522B39FB"/>
    <w:rsid w:val="52411871"/>
    <w:rsid w:val="52414E5C"/>
    <w:rsid w:val="52416B27"/>
    <w:rsid w:val="52417328"/>
    <w:rsid w:val="52463FBA"/>
    <w:rsid w:val="52494C56"/>
    <w:rsid w:val="524A5D65"/>
    <w:rsid w:val="524B79B8"/>
    <w:rsid w:val="524C1BBF"/>
    <w:rsid w:val="524E69A7"/>
    <w:rsid w:val="52547DCF"/>
    <w:rsid w:val="526073C7"/>
    <w:rsid w:val="529526FC"/>
    <w:rsid w:val="529716C3"/>
    <w:rsid w:val="529E21BC"/>
    <w:rsid w:val="52A17AC6"/>
    <w:rsid w:val="52A71DED"/>
    <w:rsid w:val="52AE5814"/>
    <w:rsid w:val="52C04D72"/>
    <w:rsid w:val="52C20D19"/>
    <w:rsid w:val="52CA35B0"/>
    <w:rsid w:val="52D109EB"/>
    <w:rsid w:val="52DD15C5"/>
    <w:rsid w:val="52F63B4F"/>
    <w:rsid w:val="530340FD"/>
    <w:rsid w:val="53053736"/>
    <w:rsid w:val="53082F2C"/>
    <w:rsid w:val="530859E1"/>
    <w:rsid w:val="53131C59"/>
    <w:rsid w:val="53181647"/>
    <w:rsid w:val="531E34C1"/>
    <w:rsid w:val="53204FEE"/>
    <w:rsid w:val="532C6492"/>
    <w:rsid w:val="53345BA9"/>
    <w:rsid w:val="53396085"/>
    <w:rsid w:val="53452217"/>
    <w:rsid w:val="53464496"/>
    <w:rsid w:val="53486E99"/>
    <w:rsid w:val="53670639"/>
    <w:rsid w:val="536D2DBA"/>
    <w:rsid w:val="537B56BB"/>
    <w:rsid w:val="53801FE2"/>
    <w:rsid w:val="539934A9"/>
    <w:rsid w:val="53A3208D"/>
    <w:rsid w:val="53AE0C6A"/>
    <w:rsid w:val="53B84C8E"/>
    <w:rsid w:val="53BC23E8"/>
    <w:rsid w:val="53D83183"/>
    <w:rsid w:val="53DB7A77"/>
    <w:rsid w:val="53DC10D6"/>
    <w:rsid w:val="53F35CD0"/>
    <w:rsid w:val="53F52A77"/>
    <w:rsid w:val="53FD5774"/>
    <w:rsid w:val="540605F7"/>
    <w:rsid w:val="5414272D"/>
    <w:rsid w:val="541545B9"/>
    <w:rsid w:val="54155579"/>
    <w:rsid w:val="54365453"/>
    <w:rsid w:val="5440257B"/>
    <w:rsid w:val="54437867"/>
    <w:rsid w:val="544F3292"/>
    <w:rsid w:val="54571FF6"/>
    <w:rsid w:val="546C6CDD"/>
    <w:rsid w:val="547B7977"/>
    <w:rsid w:val="547D471A"/>
    <w:rsid w:val="54841FC1"/>
    <w:rsid w:val="54871B54"/>
    <w:rsid w:val="548E6C4D"/>
    <w:rsid w:val="549F3EDE"/>
    <w:rsid w:val="54AA3CD9"/>
    <w:rsid w:val="54B76615"/>
    <w:rsid w:val="54C6195C"/>
    <w:rsid w:val="54C70B06"/>
    <w:rsid w:val="54C87263"/>
    <w:rsid w:val="54CB5C2D"/>
    <w:rsid w:val="54D3720E"/>
    <w:rsid w:val="54E35464"/>
    <w:rsid w:val="54EA3219"/>
    <w:rsid w:val="550118A5"/>
    <w:rsid w:val="5501760A"/>
    <w:rsid w:val="553179C9"/>
    <w:rsid w:val="55326A0C"/>
    <w:rsid w:val="55460CEB"/>
    <w:rsid w:val="554B4923"/>
    <w:rsid w:val="55522F9E"/>
    <w:rsid w:val="55533803"/>
    <w:rsid w:val="55560602"/>
    <w:rsid w:val="55676225"/>
    <w:rsid w:val="556868D0"/>
    <w:rsid w:val="55741702"/>
    <w:rsid w:val="557A16A0"/>
    <w:rsid w:val="558E7244"/>
    <w:rsid w:val="55945695"/>
    <w:rsid w:val="559665D7"/>
    <w:rsid w:val="55971AAA"/>
    <w:rsid w:val="559A22C4"/>
    <w:rsid w:val="559F228F"/>
    <w:rsid w:val="55A1373E"/>
    <w:rsid w:val="55AC37E1"/>
    <w:rsid w:val="55B30AC0"/>
    <w:rsid w:val="55B44897"/>
    <w:rsid w:val="55B54251"/>
    <w:rsid w:val="55C56F7A"/>
    <w:rsid w:val="55C671C8"/>
    <w:rsid w:val="55E8090D"/>
    <w:rsid w:val="55F32385"/>
    <w:rsid w:val="56080FE4"/>
    <w:rsid w:val="562A1609"/>
    <w:rsid w:val="56332CA9"/>
    <w:rsid w:val="563F5301"/>
    <w:rsid w:val="563F74A4"/>
    <w:rsid w:val="56403860"/>
    <w:rsid w:val="56522F2A"/>
    <w:rsid w:val="56531ADC"/>
    <w:rsid w:val="566B53D2"/>
    <w:rsid w:val="566E0237"/>
    <w:rsid w:val="567419A0"/>
    <w:rsid w:val="567B1141"/>
    <w:rsid w:val="567B2684"/>
    <w:rsid w:val="567B674A"/>
    <w:rsid w:val="569A3398"/>
    <w:rsid w:val="569E2274"/>
    <w:rsid w:val="56A655BD"/>
    <w:rsid w:val="56AD7471"/>
    <w:rsid w:val="56D7078F"/>
    <w:rsid w:val="56E37F4E"/>
    <w:rsid w:val="56EB3361"/>
    <w:rsid w:val="56F40954"/>
    <w:rsid w:val="56F72F30"/>
    <w:rsid w:val="570509E3"/>
    <w:rsid w:val="57075971"/>
    <w:rsid w:val="5708386F"/>
    <w:rsid w:val="570D256E"/>
    <w:rsid w:val="570F6B39"/>
    <w:rsid w:val="572926B1"/>
    <w:rsid w:val="57301450"/>
    <w:rsid w:val="573E2AE9"/>
    <w:rsid w:val="57494012"/>
    <w:rsid w:val="5753468B"/>
    <w:rsid w:val="57563579"/>
    <w:rsid w:val="575B3101"/>
    <w:rsid w:val="5760479D"/>
    <w:rsid w:val="576D43D6"/>
    <w:rsid w:val="577058D7"/>
    <w:rsid w:val="57707DE6"/>
    <w:rsid w:val="577949A8"/>
    <w:rsid w:val="5779650A"/>
    <w:rsid w:val="579D2A20"/>
    <w:rsid w:val="579D71B7"/>
    <w:rsid w:val="57AA1EC2"/>
    <w:rsid w:val="57AC2AF2"/>
    <w:rsid w:val="57B6037B"/>
    <w:rsid w:val="57BA33E6"/>
    <w:rsid w:val="57CB6745"/>
    <w:rsid w:val="57F25C54"/>
    <w:rsid w:val="57F54F75"/>
    <w:rsid w:val="58037259"/>
    <w:rsid w:val="580B1E0B"/>
    <w:rsid w:val="58105114"/>
    <w:rsid w:val="58155992"/>
    <w:rsid w:val="58164A86"/>
    <w:rsid w:val="582E42C9"/>
    <w:rsid w:val="58603614"/>
    <w:rsid w:val="58615E6E"/>
    <w:rsid w:val="58620BD4"/>
    <w:rsid w:val="58635793"/>
    <w:rsid w:val="586513D9"/>
    <w:rsid w:val="587215A3"/>
    <w:rsid w:val="58784075"/>
    <w:rsid w:val="588C11D6"/>
    <w:rsid w:val="589148A0"/>
    <w:rsid w:val="58AA76D2"/>
    <w:rsid w:val="58AB56AE"/>
    <w:rsid w:val="58B86587"/>
    <w:rsid w:val="58D50CC4"/>
    <w:rsid w:val="58DA1F26"/>
    <w:rsid w:val="58EB5EBE"/>
    <w:rsid w:val="58EF47AD"/>
    <w:rsid w:val="58F6339F"/>
    <w:rsid w:val="58FB1645"/>
    <w:rsid w:val="58FC7083"/>
    <w:rsid w:val="59033141"/>
    <w:rsid w:val="59055DC8"/>
    <w:rsid w:val="590D2901"/>
    <w:rsid w:val="59265883"/>
    <w:rsid w:val="592D1E59"/>
    <w:rsid w:val="59324854"/>
    <w:rsid w:val="593D78A3"/>
    <w:rsid w:val="5943338F"/>
    <w:rsid w:val="59477195"/>
    <w:rsid w:val="59491402"/>
    <w:rsid w:val="59496F45"/>
    <w:rsid w:val="594D4333"/>
    <w:rsid w:val="594F459C"/>
    <w:rsid w:val="595C25C6"/>
    <w:rsid w:val="595F13E9"/>
    <w:rsid w:val="59632DEC"/>
    <w:rsid w:val="596E4CC4"/>
    <w:rsid w:val="59785D4E"/>
    <w:rsid w:val="597E2527"/>
    <w:rsid w:val="59803603"/>
    <w:rsid w:val="59814FAB"/>
    <w:rsid w:val="599C2D95"/>
    <w:rsid w:val="599D32C2"/>
    <w:rsid w:val="59A84CD5"/>
    <w:rsid w:val="59AE39A3"/>
    <w:rsid w:val="59AF5271"/>
    <w:rsid w:val="59BC17B1"/>
    <w:rsid w:val="59C35D87"/>
    <w:rsid w:val="59CA0DF6"/>
    <w:rsid w:val="59D00DC1"/>
    <w:rsid w:val="59D05539"/>
    <w:rsid w:val="59E12D2E"/>
    <w:rsid w:val="59E23321"/>
    <w:rsid w:val="59E56E97"/>
    <w:rsid w:val="59EE0B0E"/>
    <w:rsid w:val="59F76B65"/>
    <w:rsid w:val="59F90777"/>
    <w:rsid w:val="5A100353"/>
    <w:rsid w:val="5A1B27B8"/>
    <w:rsid w:val="5A1F21C8"/>
    <w:rsid w:val="5A2052D4"/>
    <w:rsid w:val="5A206EAC"/>
    <w:rsid w:val="5A3F0F1C"/>
    <w:rsid w:val="5A3F43E2"/>
    <w:rsid w:val="5A41505E"/>
    <w:rsid w:val="5A476508"/>
    <w:rsid w:val="5A4F353E"/>
    <w:rsid w:val="5A501714"/>
    <w:rsid w:val="5A556CC9"/>
    <w:rsid w:val="5A5A598A"/>
    <w:rsid w:val="5A60385B"/>
    <w:rsid w:val="5A620926"/>
    <w:rsid w:val="5A684BC1"/>
    <w:rsid w:val="5A74087F"/>
    <w:rsid w:val="5A793726"/>
    <w:rsid w:val="5A7D5F38"/>
    <w:rsid w:val="5A927FF2"/>
    <w:rsid w:val="5A9B70C3"/>
    <w:rsid w:val="5AAA1D47"/>
    <w:rsid w:val="5AB566A7"/>
    <w:rsid w:val="5ABE3138"/>
    <w:rsid w:val="5AC608F3"/>
    <w:rsid w:val="5AC95A0A"/>
    <w:rsid w:val="5ACA2411"/>
    <w:rsid w:val="5ADB73FF"/>
    <w:rsid w:val="5AE31485"/>
    <w:rsid w:val="5AF626D8"/>
    <w:rsid w:val="5AF62900"/>
    <w:rsid w:val="5AF63561"/>
    <w:rsid w:val="5AFC40F3"/>
    <w:rsid w:val="5B033C9B"/>
    <w:rsid w:val="5B0764F3"/>
    <w:rsid w:val="5B0D46E9"/>
    <w:rsid w:val="5B1A0C10"/>
    <w:rsid w:val="5B1D08FA"/>
    <w:rsid w:val="5B22062D"/>
    <w:rsid w:val="5B2B355B"/>
    <w:rsid w:val="5B3356B4"/>
    <w:rsid w:val="5B344CAA"/>
    <w:rsid w:val="5B345DD5"/>
    <w:rsid w:val="5B3D27DD"/>
    <w:rsid w:val="5B3E3090"/>
    <w:rsid w:val="5B563203"/>
    <w:rsid w:val="5B58567D"/>
    <w:rsid w:val="5B736DFC"/>
    <w:rsid w:val="5B74248A"/>
    <w:rsid w:val="5B743134"/>
    <w:rsid w:val="5B7C3A7D"/>
    <w:rsid w:val="5B833551"/>
    <w:rsid w:val="5B8675CA"/>
    <w:rsid w:val="5BA652CD"/>
    <w:rsid w:val="5BAB7A8E"/>
    <w:rsid w:val="5BB24362"/>
    <w:rsid w:val="5BD859BE"/>
    <w:rsid w:val="5BDA1A02"/>
    <w:rsid w:val="5BDA3815"/>
    <w:rsid w:val="5BE06EDD"/>
    <w:rsid w:val="5BED0E14"/>
    <w:rsid w:val="5C037471"/>
    <w:rsid w:val="5C100E26"/>
    <w:rsid w:val="5C155223"/>
    <w:rsid w:val="5C1A5628"/>
    <w:rsid w:val="5C275198"/>
    <w:rsid w:val="5C2811B8"/>
    <w:rsid w:val="5C283752"/>
    <w:rsid w:val="5C2A0685"/>
    <w:rsid w:val="5C4C3CC9"/>
    <w:rsid w:val="5C5662DC"/>
    <w:rsid w:val="5C587F68"/>
    <w:rsid w:val="5C5C59BB"/>
    <w:rsid w:val="5C656538"/>
    <w:rsid w:val="5C686404"/>
    <w:rsid w:val="5C6A0C88"/>
    <w:rsid w:val="5C6A1E8C"/>
    <w:rsid w:val="5C6F3AA2"/>
    <w:rsid w:val="5C7C752C"/>
    <w:rsid w:val="5C85298F"/>
    <w:rsid w:val="5C866408"/>
    <w:rsid w:val="5C957785"/>
    <w:rsid w:val="5CBA1C73"/>
    <w:rsid w:val="5CCD7C02"/>
    <w:rsid w:val="5CCF4F69"/>
    <w:rsid w:val="5CD61F9C"/>
    <w:rsid w:val="5CDC5778"/>
    <w:rsid w:val="5CE26E11"/>
    <w:rsid w:val="5CE70DB3"/>
    <w:rsid w:val="5CEB1C89"/>
    <w:rsid w:val="5CEF007E"/>
    <w:rsid w:val="5CF20C05"/>
    <w:rsid w:val="5CF4707B"/>
    <w:rsid w:val="5CF617C9"/>
    <w:rsid w:val="5CF72B34"/>
    <w:rsid w:val="5CFA5FCC"/>
    <w:rsid w:val="5D047764"/>
    <w:rsid w:val="5D047EE8"/>
    <w:rsid w:val="5D0D3B7D"/>
    <w:rsid w:val="5D126228"/>
    <w:rsid w:val="5D1949C1"/>
    <w:rsid w:val="5D1F3C0E"/>
    <w:rsid w:val="5D265AC7"/>
    <w:rsid w:val="5D2A1890"/>
    <w:rsid w:val="5D2B3523"/>
    <w:rsid w:val="5D3A42DC"/>
    <w:rsid w:val="5D403EC1"/>
    <w:rsid w:val="5D4962D8"/>
    <w:rsid w:val="5D4D5663"/>
    <w:rsid w:val="5D5255EA"/>
    <w:rsid w:val="5D555A67"/>
    <w:rsid w:val="5D5670AC"/>
    <w:rsid w:val="5D59774A"/>
    <w:rsid w:val="5D657945"/>
    <w:rsid w:val="5D6F4A43"/>
    <w:rsid w:val="5D7A7533"/>
    <w:rsid w:val="5D7E7477"/>
    <w:rsid w:val="5D903E8D"/>
    <w:rsid w:val="5D970109"/>
    <w:rsid w:val="5D98434B"/>
    <w:rsid w:val="5DA41CA9"/>
    <w:rsid w:val="5DCE771F"/>
    <w:rsid w:val="5DD01F66"/>
    <w:rsid w:val="5DD3556C"/>
    <w:rsid w:val="5DDC34B6"/>
    <w:rsid w:val="5DE6704B"/>
    <w:rsid w:val="5DE74975"/>
    <w:rsid w:val="5DEC3B70"/>
    <w:rsid w:val="5DF84369"/>
    <w:rsid w:val="5DF92DCB"/>
    <w:rsid w:val="5E091FB5"/>
    <w:rsid w:val="5E0C7A7F"/>
    <w:rsid w:val="5E184D9B"/>
    <w:rsid w:val="5E246B57"/>
    <w:rsid w:val="5E280CB5"/>
    <w:rsid w:val="5E2879C3"/>
    <w:rsid w:val="5E447267"/>
    <w:rsid w:val="5E4A572D"/>
    <w:rsid w:val="5E503443"/>
    <w:rsid w:val="5E5667A6"/>
    <w:rsid w:val="5E676802"/>
    <w:rsid w:val="5E6C13A8"/>
    <w:rsid w:val="5E6C7C78"/>
    <w:rsid w:val="5E72699B"/>
    <w:rsid w:val="5E7C48A0"/>
    <w:rsid w:val="5E815CED"/>
    <w:rsid w:val="5E887A26"/>
    <w:rsid w:val="5EBA6B75"/>
    <w:rsid w:val="5EBE690D"/>
    <w:rsid w:val="5EC51A75"/>
    <w:rsid w:val="5EC56393"/>
    <w:rsid w:val="5ED7132E"/>
    <w:rsid w:val="5EE128C2"/>
    <w:rsid w:val="5EF078DD"/>
    <w:rsid w:val="5EF16D16"/>
    <w:rsid w:val="5EFC3B4B"/>
    <w:rsid w:val="5EFE34A1"/>
    <w:rsid w:val="5F060F32"/>
    <w:rsid w:val="5F134729"/>
    <w:rsid w:val="5F173FD8"/>
    <w:rsid w:val="5F2D5831"/>
    <w:rsid w:val="5F3813FB"/>
    <w:rsid w:val="5F6209E5"/>
    <w:rsid w:val="5F682A40"/>
    <w:rsid w:val="5F6A15CC"/>
    <w:rsid w:val="5F6B2F7A"/>
    <w:rsid w:val="5F6E2815"/>
    <w:rsid w:val="5F7C06D8"/>
    <w:rsid w:val="5F810A33"/>
    <w:rsid w:val="5F8E5268"/>
    <w:rsid w:val="5F9A6E65"/>
    <w:rsid w:val="5FA06922"/>
    <w:rsid w:val="5FB11334"/>
    <w:rsid w:val="5FCC0E64"/>
    <w:rsid w:val="5FD92EBF"/>
    <w:rsid w:val="5FD9462B"/>
    <w:rsid w:val="5FDD41A5"/>
    <w:rsid w:val="5FE138F7"/>
    <w:rsid w:val="5FE14B17"/>
    <w:rsid w:val="5FE5637E"/>
    <w:rsid w:val="5FEF2F82"/>
    <w:rsid w:val="5FFB6305"/>
    <w:rsid w:val="60011320"/>
    <w:rsid w:val="60020758"/>
    <w:rsid w:val="600A0FBC"/>
    <w:rsid w:val="60233303"/>
    <w:rsid w:val="60266F44"/>
    <w:rsid w:val="60271EB6"/>
    <w:rsid w:val="603703A7"/>
    <w:rsid w:val="6057025C"/>
    <w:rsid w:val="605B00F0"/>
    <w:rsid w:val="60686FE8"/>
    <w:rsid w:val="606F133D"/>
    <w:rsid w:val="607F2EC7"/>
    <w:rsid w:val="60916901"/>
    <w:rsid w:val="60981D0D"/>
    <w:rsid w:val="60993336"/>
    <w:rsid w:val="609A6E10"/>
    <w:rsid w:val="60A27DAC"/>
    <w:rsid w:val="60AE3268"/>
    <w:rsid w:val="60B31978"/>
    <w:rsid w:val="60B91733"/>
    <w:rsid w:val="60D066EC"/>
    <w:rsid w:val="60E4794E"/>
    <w:rsid w:val="60EC1304"/>
    <w:rsid w:val="61057C99"/>
    <w:rsid w:val="610B115D"/>
    <w:rsid w:val="61145056"/>
    <w:rsid w:val="612650A2"/>
    <w:rsid w:val="61275225"/>
    <w:rsid w:val="612C0D97"/>
    <w:rsid w:val="61337B64"/>
    <w:rsid w:val="614041D7"/>
    <w:rsid w:val="6158340A"/>
    <w:rsid w:val="615D2B61"/>
    <w:rsid w:val="6167419C"/>
    <w:rsid w:val="616A03BA"/>
    <w:rsid w:val="616C655B"/>
    <w:rsid w:val="616E381D"/>
    <w:rsid w:val="61700FAA"/>
    <w:rsid w:val="61761B1E"/>
    <w:rsid w:val="6186416B"/>
    <w:rsid w:val="6194212E"/>
    <w:rsid w:val="61A21ED5"/>
    <w:rsid w:val="61A9160F"/>
    <w:rsid w:val="61B050FD"/>
    <w:rsid w:val="61BA5EFD"/>
    <w:rsid w:val="61C7660C"/>
    <w:rsid w:val="61CF566E"/>
    <w:rsid w:val="61D32870"/>
    <w:rsid w:val="61D81BE2"/>
    <w:rsid w:val="61E93AD6"/>
    <w:rsid w:val="620100B1"/>
    <w:rsid w:val="62023D9A"/>
    <w:rsid w:val="62055219"/>
    <w:rsid w:val="62110E54"/>
    <w:rsid w:val="621165DD"/>
    <w:rsid w:val="62190F45"/>
    <w:rsid w:val="62193B80"/>
    <w:rsid w:val="621B4181"/>
    <w:rsid w:val="622C0127"/>
    <w:rsid w:val="62353B47"/>
    <w:rsid w:val="62383FEB"/>
    <w:rsid w:val="624076D6"/>
    <w:rsid w:val="624236FF"/>
    <w:rsid w:val="62594A3F"/>
    <w:rsid w:val="62625E3B"/>
    <w:rsid w:val="626B4F1C"/>
    <w:rsid w:val="626F46BC"/>
    <w:rsid w:val="62760400"/>
    <w:rsid w:val="628104FD"/>
    <w:rsid w:val="62836620"/>
    <w:rsid w:val="6284710A"/>
    <w:rsid w:val="628B1EAF"/>
    <w:rsid w:val="628C53F9"/>
    <w:rsid w:val="629A25D8"/>
    <w:rsid w:val="629C732C"/>
    <w:rsid w:val="62A20B07"/>
    <w:rsid w:val="62A414E0"/>
    <w:rsid w:val="62BA60D1"/>
    <w:rsid w:val="62C92433"/>
    <w:rsid w:val="62CC77CB"/>
    <w:rsid w:val="62D00FFF"/>
    <w:rsid w:val="62E56890"/>
    <w:rsid w:val="62F31DC3"/>
    <w:rsid w:val="62F3784F"/>
    <w:rsid w:val="62FA2714"/>
    <w:rsid w:val="62FF3FB5"/>
    <w:rsid w:val="630045A6"/>
    <w:rsid w:val="630117C4"/>
    <w:rsid w:val="63021DE2"/>
    <w:rsid w:val="63073C68"/>
    <w:rsid w:val="63112339"/>
    <w:rsid w:val="63152164"/>
    <w:rsid w:val="631F3F90"/>
    <w:rsid w:val="632C2662"/>
    <w:rsid w:val="634115FD"/>
    <w:rsid w:val="634A5E6E"/>
    <w:rsid w:val="63507A3A"/>
    <w:rsid w:val="635275D4"/>
    <w:rsid w:val="63753CA4"/>
    <w:rsid w:val="63770E90"/>
    <w:rsid w:val="639024F9"/>
    <w:rsid w:val="6397180A"/>
    <w:rsid w:val="63AA5332"/>
    <w:rsid w:val="63AC2C7D"/>
    <w:rsid w:val="63C37AE1"/>
    <w:rsid w:val="63C61233"/>
    <w:rsid w:val="63C65975"/>
    <w:rsid w:val="63E33113"/>
    <w:rsid w:val="63EA7FAA"/>
    <w:rsid w:val="63FF6AFB"/>
    <w:rsid w:val="64030434"/>
    <w:rsid w:val="64045435"/>
    <w:rsid w:val="640F6B93"/>
    <w:rsid w:val="6422154F"/>
    <w:rsid w:val="642859CD"/>
    <w:rsid w:val="642A2A58"/>
    <w:rsid w:val="642F0F0D"/>
    <w:rsid w:val="642F18AF"/>
    <w:rsid w:val="64370026"/>
    <w:rsid w:val="64391A57"/>
    <w:rsid w:val="64406F09"/>
    <w:rsid w:val="64566909"/>
    <w:rsid w:val="64585109"/>
    <w:rsid w:val="645D1165"/>
    <w:rsid w:val="645F7031"/>
    <w:rsid w:val="64772DBE"/>
    <w:rsid w:val="647A0B0C"/>
    <w:rsid w:val="647C31C7"/>
    <w:rsid w:val="64802831"/>
    <w:rsid w:val="648556EF"/>
    <w:rsid w:val="64881679"/>
    <w:rsid w:val="6499162D"/>
    <w:rsid w:val="649F7EBD"/>
    <w:rsid w:val="649F7EFD"/>
    <w:rsid w:val="64B05450"/>
    <w:rsid w:val="64B55A95"/>
    <w:rsid w:val="64B64B66"/>
    <w:rsid w:val="64B86E2A"/>
    <w:rsid w:val="64BB7468"/>
    <w:rsid w:val="64C12A40"/>
    <w:rsid w:val="64C15487"/>
    <w:rsid w:val="64C51685"/>
    <w:rsid w:val="64CE3488"/>
    <w:rsid w:val="64D17E1B"/>
    <w:rsid w:val="64E07F0A"/>
    <w:rsid w:val="64EB4E6B"/>
    <w:rsid w:val="64EF7BC2"/>
    <w:rsid w:val="64FB6423"/>
    <w:rsid w:val="65137300"/>
    <w:rsid w:val="651B12CD"/>
    <w:rsid w:val="651C6092"/>
    <w:rsid w:val="65217998"/>
    <w:rsid w:val="6526740F"/>
    <w:rsid w:val="65531FFE"/>
    <w:rsid w:val="65545C1F"/>
    <w:rsid w:val="65564FB5"/>
    <w:rsid w:val="6556674F"/>
    <w:rsid w:val="655F2B6C"/>
    <w:rsid w:val="657A3052"/>
    <w:rsid w:val="65862CD9"/>
    <w:rsid w:val="6588686F"/>
    <w:rsid w:val="65960579"/>
    <w:rsid w:val="659B35F5"/>
    <w:rsid w:val="659E46D8"/>
    <w:rsid w:val="65A57048"/>
    <w:rsid w:val="65A80873"/>
    <w:rsid w:val="65B256DA"/>
    <w:rsid w:val="65B50E5A"/>
    <w:rsid w:val="65BF3ADC"/>
    <w:rsid w:val="65D54781"/>
    <w:rsid w:val="65D85A53"/>
    <w:rsid w:val="65DD5625"/>
    <w:rsid w:val="65E06427"/>
    <w:rsid w:val="65F24A77"/>
    <w:rsid w:val="660148D8"/>
    <w:rsid w:val="660867AF"/>
    <w:rsid w:val="66140DEC"/>
    <w:rsid w:val="661A7503"/>
    <w:rsid w:val="662962E7"/>
    <w:rsid w:val="662C3C5B"/>
    <w:rsid w:val="662D27C6"/>
    <w:rsid w:val="66343E7B"/>
    <w:rsid w:val="66377CC2"/>
    <w:rsid w:val="66392EF8"/>
    <w:rsid w:val="663D2944"/>
    <w:rsid w:val="66452FE9"/>
    <w:rsid w:val="665A7CA3"/>
    <w:rsid w:val="665F7291"/>
    <w:rsid w:val="66703E16"/>
    <w:rsid w:val="667206A8"/>
    <w:rsid w:val="66746584"/>
    <w:rsid w:val="667509D4"/>
    <w:rsid w:val="667514B8"/>
    <w:rsid w:val="66757906"/>
    <w:rsid w:val="66766886"/>
    <w:rsid w:val="6676744B"/>
    <w:rsid w:val="66797F31"/>
    <w:rsid w:val="66840CB6"/>
    <w:rsid w:val="668D7DF1"/>
    <w:rsid w:val="669B3106"/>
    <w:rsid w:val="66A86712"/>
    <w:rsid w:val="66CD60BA"/>
    <w:rsid w:val="66D41705"/>
    <w:rsid w:val="66D60DB1"/>
    <w:rsid w:val="66E561D8"/>
    <w:rsid w:val="66F00AF0"/>
    <w:rsid w:val="66F056E0"/>
    <w:rsid w:val="66FB6B10"/>
    <w:rsid w:val="6700750E"/>
    <w:rsid w:val="6708220C"/>
    <w:rsid w:val="671C6AE9"/>
    <w:rsid w:val="67252665"/>
    <w:rsid w:val="67382AA4"/>
    <w:rsid w:val="674E3F7B"/>
    <w:rsid w:val="67580868"/>
    <w:rsid w:val="67610EFA"/>
    <w:rsid w:val="67677D55"/>
    <w:rsid w:val="67702A78"/>
    <w:rsid w:val="678100D0"/>
    <w:rsid w:val="678A2395"/>
    <w:rsid w:val="678D5B85"/>
    <w:rsid w:val="67902A57"/>
    <w:rsid w:val="67995A29"/>
    <w:rsid w:val="679E2A41"/>
    <w:rsid w:val="67A13BBD"/>
    <w:rsid w:val="67A3675D"/>
    <w:rsid w:val="67A643BB"/>
    <w:rsid w:val="67BA5DD2"/>
    <w:rsid w:val="67DC482A"/>
    <w:rsid w:val="67E307B6"/>
    <w:rsid w:val="67E55620"/>
    <w:rsid w:val="67EA5494"/>
    <w:rsid w:val="67ED1ADF"/>
    <w:rsid w:val="67F51EA5"/>
    <w:rsid w:val="67FF660C"/>
    <w:rsid w:val="68027F35"/>
    <w:rsid w:val="680763F4"/>
    <w:rsid w:val="680900A1"/>
    <w:rsid w:val="68091997"/>
    <w:rsid w:val="680B6CD2"/>
    <w:rsid w:val="68105560"/>
    <w:rsid w:val="68130960"/>
    <w:rsid w:val="68136281"/>
    <w:rsid w:val="6815717B"/>
    <w:rsid w:val="681B7F08"/>
    <w:rsid w:val="68260CD0"/>
    <w:rsid w:val="68347A35"/>
    <w:rsid w:val="683B77E7"/>
    <w:rsid w:val="6848340A"/>
    <w:rsid w:val="684D6D87"/>
    <w:rsid w:val="68525B9B"/>
    <w:rsid w:val="686C3640"/>
    <w:rsid w:val="6873437C"/>
    <w:rsid w:val="68770A75"/>
    <w:rsid w:val="687D0874"/>
    <w:rsid w:val="688432AD"/>
    <w:rsid w:val="6886482A"/>
    <w:rsid w:val="688E57BC"/>
    <w:rsid w:val="68904BFB"/>
    <w:rsid w:val="68A0499E"/>
    <w:rsid w:val="68A66D7D"/>
    <w:rsid w:val="68AE3670"/>
    <w:rsid w:val="68AF5A07"/>
    <w:rsid w:val="68C332BA"/>
    <w:rsid w:val="68C708F2"/>
    <w:rsid w:val="68CE60F2"/>
    <w:rsid w:val="68D56251"/>
    <w:rsid w:val="68DC7A0E"/>
    <w:rsid w:val="68E4065A"/>
    <w:rsid w:val="68E8204E"/>
    <w:rsid w:val="68EF5946"/>
    <w:rsid w:val="68F46FBD"/>
    <w:rsid w:val="68FF6567"/>
    <w:rsid w:val="690C51E7"/>
    <w:rsid w:val="69176C65"/>
    <w:rsid w:val="693118AD"/>
    <w:rsid w:val="69363335"/>
    <w:rsid w:val="69603C4B"/>
    <w:rsid w:val="69614422"/>
    <w:rsid w:val="69683F1C"/>
    <w:rsid w:val="697A742F"/>
    <w:rsid w:val="69806511"/>
    <w:rsid w:val="698470A7"/>
    <w:rsid w:val="69854529"/>
    <w:rsid w:val="698C284C"/>
    <w:rsid w:val="698E767D"/>
    <w:rsid w:val="69930E11"/>
    <w:rsid w:val="699A5F99"/>
    <w:rsid w:val="699C0EF8"/>
    <w:rsid w:val="69AB5DBB"/>
    <w:rsid w:val="69AE3483"/>
    <w:rsid w:val="69B7386F"/>
    <w:rsid w:val="69B7395C"/>
    <w:rsid w:val="69B77CA7"/>
    <w:rsid w:val="69B840F1"/>
    <w:rsid w:val="69B86FDA"/>
    <w:rsid w:val="69C12319"/>
    <w:rsid w:val="69C47EA2"/>
    <w:rsid w:val="69C91948"/>
    <w:rsid w:val="69E81734"/>
    <w:rsid w:val="6A031875"/>
    <w:rsid w:val="6A100A3A"/>
    <w:rsid w:val="6A1E2115"/>
    <w:rsid w:val="6A2826A1"/>
    <w:rsid w:val="6A2A7760"/>
    <w:rsid w:val="6A3863E4"/>
    <w:rsid w:val="6A4E56A1"/>
    <w:rsid w:val="6A551347"/>
    <w:rsid w:val="6A5660EE"/>
    <w:rsid w:val="6A594368"/>
    <w:rsid w:val="6A5D1911"/>
    <w:rsid w:val="6A817F2D"/>
    <w:rsid w:val="6A94023B"/>
    <w:rsid w:val="6A9F3407"/>
    <w:rsid w:val="6AA45AEE"/>
    <w:rsid w:val="6AA5335F"/>
    <w:rsid w:val="6AAA05A9"/>
    <w:rsid w:val="6AB641A2"/>
    <w:rsid w:val="6AC2581C"/>
    <w:rsid w:val="6ACA46EF"/>
    <w:rsid w:val="6AD15A78"/>
    <w:rsid w:val="6AD729B6"/>
    <w:rsid w:val="6ADE6678"/>
    <w:rsid w:val="6ADF378F"/>
    <w:rsid w:val="6AE60B4C"/>
    <w:rsid w:val="6AF37769"/>
    <w:rsid w:val="6B096A1E"/>
    <w:rsid w:val="6B0F747E"/>
    <w:rsid w:val="6B1F6776"/>
    <w:rsid w:val="6B3529D0"/>
    <w:rsid w:val="6B371850"/>
    <w:rsid w:val="6B3C6A10"/>
    <w:rsid w:val="6B583DF7"/>
    <w:rsid w:val="6B5B3158"/>
    <w:rsid w:val="6B6C57DC"/>
    <w:rsid w:val="6B726A7C"/>
    <w:rsid w:val="6B786209"/>
    <w:rsid w:val="6B786951"/>
    <w:rsid w:val="6B796A5E"/>
    <w:rsid w:val="6B8902B7"/>
    <w:rsid w:val="6B945B80"/>
    <w:rsid w:val="6B9D4DE1"/>
    <w:rsid w:val="6BA87CE1"/>
    <w:rsid w:val="6BBA5C26"/>
    <w:rsid w:val="6BC041B4"/>
    <w:rsid w:val="6BC45AF9"/>
    <w:rsid w:val="6BC644EC"/>
    <w:rsid w:val="6BE60592"/>
    <w:rsid w:val="6BE963BE"/>
    <w:rsid w:val="6BED0FB7"/>
    <w:rsid w:val="6BF54FD0"/>
    <w:rsid w:val="6BFA4965"/>
    <w:rsid w:val="6C022AB0"/>
    <w:rsid w:val="6C0F365E"/>
    <w:rsid w:val="6C1B361C"/>
    <w:rsid w:val="6C1E4248"/>
    <w:rsid w:val="6C2B73E4"/>
    <w:rsid w:val="6C2E2CA9"/>
    <w:rsid w:val="6C3E3641"/>
    <w:rsid w:val="6C3F1BE4"/>
    <w:rsid w:val="6C436075"/>
    <w:rsid w:val="6C5D2BAE"/>
    <w:rsid w:val="6C740601"/>
    <w:rsid w:val="6C857689"/>
    <w:rsid w:val="6C8847E7"/>
    <w:rsid w:val="6C8A115F"/>
    <w:rsid w:val="6CA45DE1"/>
    <w:rsid w:val="6CAF5A8D"/>
    <w:rsid w:val="6CC47301"/>
    <w:rsid w:val="6CCC72BB"/>
    <w:rsid w:val="6CD40205"/>
    <w:rsid w:val="6CD6292F"/>
    <w:rsid w:val="6CD85C69"/>
    <w:rsid w:val="6CED7F2D"/>
    <w:rsid w:val="6D1B4EEA"/>
    <w:rsid w:val="6D344A05"/>
    <w:rsid w:val="6D3A689A"/>
    <w:rsid w:val="6D464DCC"/>
    <w:rsid w:val="6D47048F"/>
    <w:rsid w:val="6D4B053C"/>
    <w:rsid w:val="6D616216"/>
    <w:rsid w:val="6D6263F4"/>
    <w:rsid w:val="6D6A77F1"/>
    <w:rsid w:val="6D6C0AF7"/>
    <w:rsid w:val="6D7A5417"/>
    <w:rsid w:val="6D7C5071"/>
    <w:rsid w:val="6D82717B"/>
    <w:rsid w:val="6D864BA0"/>
    <w:rsid w:val="6D8C4E24"/>
    <w:rsid w:val="6D932C97"/>
    <w:rsid w:val="6DA225C5"/>
    <w:rsid w:val="6DA25119"/>
    <w:rsid w:val="6DB17B56"/>
    <w:rsid w:val="6DB630F7"/>
    <w:rsid w:val="6DDA2AD0"/>
    <w:rsid w:val="6DDE1DFF"/>
    <w:rsid w:val="6DF3029B"/>
    <w:rsid w:val="6DF83116"/>
    <w:rsid w:val="6E021A5B"/>
    <w:rsid w:val="6E0272BC"/>
    <w:rsid w:val="6E04099A"/>
    <w:rsid w:val="6E040D79"/>
    <w:rsid w:val="6E0E0CE8"/>
    <w:rsid w:val="6E0E61FC"/>
    <w:rsid w:val="6E3101C1"/>
    <w:rsid w:val="6E451A64"/>
    <w:rsid w:val="6E481E2C"/>
    <w:rsid w:val="6E585527"/>
    <w:rsid w:val="6E6030BB"/>
    <w:rsid w:val="6E67698D"/>
    <w:rsid w:val="6E6839F7"/>
    <w:rsid w:val="6E6C1EEA"/>
    <w:rsid w:val="6E6F6D4B"/>
    <w:rsid w:val="6E733F82"/>
    <w:rsid w:val="6E742812"/>
    <w:rsid w:val="6E874489"/>
    <w:rsid w:val="6EA0744D"/>
    <w:rsid w:val="6EA3291D"/>
    <w:rsid w:val="6EA67504"/>
    <w:rsid w:val="6EBD3850"/>
    <w:rsid w:val="6ED427B8"/>
    <w:rsid w:val="6EDD75A0"/>
    <w:rsid w:val="6EE05A61"/>
    <w:rsid w:val="6EEF64D8"/>
    <w:rsid w:val="6F0B1F87"/>
    <w:rsid w:val="6F0C3982"/>
    <w:rsid w:val="6F0D2298"/>
    <w:rsid w:val="6F1076A1"/>
    <w:rsid w:val="6F17017D"/>
    <w:rsid w:val="6F1F678A"/>
    <w:rsid w:val="6F2F21E0"/>
    <w:rsid w:val="6F371459"/>
    <w:rsid w:val="6F37324B"/>
    <w:rsid w:val="6F4501D2"/>
    <w:rsid w:val="6F4B77AB"/>
    <w:rsid w:val="6F514213"/>
    <w:rsid w:val="6F5A407F"/>
    <w:rsid w:val="6F606E84"/>
    <w:rsid w:val="6F7304A7"/>
    <w:rsid w:val="6F7D1598"/>
    <w:rsid w:val="6F826CB5"/>
    <w:rsid w:val="6F8729D1"/>
    <w:rsid w:val="6F9045BD"/>
    <w:rsid w:val="6F92083A"/>
    <w:rsid w:val="6F926543"/>
    <w:rsid w:val="6F961A8B"/>
    <w:rsid w:val="6F991282"/>
    <w:rsid w:val="6F9B1B3A"/>
    <w:rsid w:val="6FAD4095"/>
    <w:rsid w:val="6FAF5BF4"/>
    <w:rsid w:val="6FB0436A"/>
    <w:rsid w:val="6FB1033C"/>
    <w:rsid w:val="6FC62DE0"/>
    <w:rsid w:val="6FC75123"/>
    <w:rsid w:val="6FD071A2"/>
    <w:rsid w:val="6FD57D31"/>
    <w:rsid w:val="6FD624BE"/>
    <w:rsid w:val="6FD969D9"/>
    <w:rsid w:val="6FDF42CC"/>
    <w:rsid w:val="700A32D4"/>
    <w:rsid w:val="70193B78"/>
    <w:rsid w:val="702F4354"/>
    <w:rsid w:val="70330D93"/>
    <w:rsid w:val="70377FED"/>
    <w:rsid w:val="70512274"/>
    <w:rsid w:val="705C4C37"/>
    <w:rsid w:val="70675D14"/>
    <w:rsid w:val="7071512F"/>
    <w:rsid w:val="708006AE"/>
    <w:rsid w:val="70836044"/>
    <w:rsid w:val="70892925"/>
    <w:rsid w:val="70963635"/>
    <w:rsid w:val="709E757C"/>
    <w:rsid w:val="70AB6982"/>
    <w:rsid w:val="70B960E4"/>
    <w:rsid w:val="70CE2945"/>
    <w:rsid w:val="70D270A4"/>
    <w:rsid w:val="70DA5B58"/>
    <w:rsid w:val="70E14CC9"/>
    <w:rsid w:val="710003A8"/>
    <w:rsid w:val="71024C46"/>
    <w:rsid w:val="71085FFF"/>
    <w:rsid w:val="710F0BB8"/>
    <w:rsid w:val="71190285"/>
    <w:rsid w:val="71194261"/>
    <w:rsid w:val="711C5BB5"/>
    <w:rsid w:val="712B2215"/>
    <w:rsid w:val="71404446"/>
    <w:rsid w:val="71412131"/>
    <w:rsid w:val="71445584"/>
    <w:rsid w:val="7144689C"/>
    <w:rsid w:val="71456667"/>
    <w:rsid w:val="715428C6"/>
    <w:rsid w:val="715B5B92"/>
    <w:rsid w:val="71741DCA"/>
    <w:rsid w:val="717E5F2F"/>
    <w:rsid w:val="71885178"/>
    <w:rsid w:val="718B15C7"/>
    <w:rsid w:val="71915963"/>
    <w:rsid w:val="7196561A"/>
    <w:rsid w:val="71B2274D"/>
    <w:rsid w:val="71BF4E45"/>
    <w:rsid w:val="71C20258"/>
    <w:rsid w:val="71CC7EBE"/>
    <w:rsid w:val="71D20555"/>
    <w:rsid w:val="71D51D15"/>
    <w:rsid w:val="71DA77B8"/>
    <w:rsid w:val="71E51949"/>
    <w:rsid w:val="71E876E4"/>
    <w:rsid w:val="71EC4424"/>
    <w:rsid w:val="71F973AA"/>
    <w:rsid w:val="71FA4804"/>
    <w:rsid w:val="72162F09"/>
    <w:rsid w:val="72221852"/>
    <w:rsid w:val="7223255F"/>
    <w:rsid w:val="72275529"/>
    <w:rsid w:val="722F741B"/>
    <w:rsid w:val="72342E42"/>
    <w:rsid w:val="72355C90"/>
    <w:rsid w:val="72370EF3"/>
    <w:rsid w:val="723E1C2C"/>
    <w:rsid w:val="724A0B59"/>
    <w:rsid w:val="724B3C7A"/>
    <w:rsid w:val="724E0E69"/>
    <w:rsid w:val="72522107"/>
    <w:rsid w:val="725242F9"/>
    <w:rsid w:val="7258227F"/>
    <w:rsid w:val="725F179B"/>
    <w:rsid w:val="72630317"/>
    <w:rsid w:val="72713F85"/>
    <w:rsid w:val="72725AF0"/>
    <w:rsid w:val="727E25B6"/>
    <w:rsid w:val="727F253E"/>
    <w:rsid w:val="72854F50"/>
    <w:rsid w:val="7289264C"/>
    <w:rsid w:val="729D06EF"/>
    <w:rsid w:val="729E0389"/>
    <w:rsid w:val="72A264DB"/>
    <w:rsid w:val="72BC16B1"/>
    <w:rsid w:val="72BD48D1"/>
    <w:rsid w:val="72BE7E18"/>
    <w:rsid w:val="72C65D78"/>
    <w:rsid w:val="72CA1434"/>
    <w:rsid w:val="72D7336E"/>
    <w:rsid w:val="72DC7AEF"/>
    <w:rsid w:val="72EC5313"/>
    <w:rsid w:val="72F1623A"/>
    <w:rsid w:val="72FA425A"/>
    <w:rsid w:val="72FA7C5B"/>
    <w:rsid w:val="72FD0906"/>
    <w:rsid w:val="730333E9"/>
    <w:rsid w:val="7307100D"/>
    <w:rsid w:val="731A0C90"/>
    <w:rsid w:val="732270E2"/>
    <w:rsid w:val="73281086"/>
    <w:rsid w:val="73294C59"/>
    <w:rsid w:val="73335C57"/>
    <w:rsid w:val="733E65FB"/>
    <w:rsid w:val="73405A89"/>
    <w:rsid w:val="73454F6B"/>
    <w:rsid w:val="734E3D06"/>
    <w:rsid w:val="73617F07"/>
    <w:rsid w:val="73795D74"/>
    <w:rsid w:val="738C1C20"/>
    <w:rsid w:val="73943EDF"/>
    <w:rsid w:val="739509FA"/>
    <w:rsid w:val="73A80755"/>
    <w:rsid w:val="73B845C4"/>
    <w:rsid w:val="73C4164C"/>
    <w:rsid w:val="73CC653A"/>
    <w:rsid w:val="73CC7B9B"/>
    <w:rsid w:val="73D159A1"/>
    <w:rsid w:val="73D538B9"/>
    <w:rsid w:val="73F35C20"/>
    <w:rsid w:val="73F62412"/>
    <w:rsid w:val="73F8462A"/>
    <w:rsid w:val="73FB6617"/>
    <w:rsid w:val="740A797D"/>
    <w:rsid w:val="741640DF"/>
    <w:rsid w:val="741C4FCE"/>
    <w:rsid w:val="741D2D43"/>
    <w:rsid w:val="741E615F"/>
    <w:rsid w:val="741F060E"/>
    <w:rsid w:val="742206A5"/>
    <w:rsid w:val="74272AC2"/>
    <w:rsid w:val="74306B8E"/>
    <w:rsid w:val="74362E0A"/>
    <w:rsid w:val="74366914"/>
    <w:rsid w:val="744271F3"/>
    <w:rsid w:val="74481DFB"/>
    <w:rsid w:val="745923E7"/>
    <w:rsid w:val="745F4062"/>
    <w:rsid w:val="746C4389"/>
    <w:rsid w:val="74764B0B"/>
    <w:rsid w:val="7486761F"/>
    <w:rsid w:val="7487699B"/>
    <w:rsid w:val="748E4BFA"/>
    <w:rsid w:val="749B46E0"/>
    <w:rsid w:val="74BD3F4A"/>
    <w:rsid w:val="74D65D6C"/>
    <w:rsid w:val="74DF558B"/>
    <w:rsid w:val="74EE1D1B"/>
    <w:rsid w:val="74F826B3"/>
    <w:rsid w:val="74FC58DA"/>
    <w:rsid w:val="75026210"/>
    <w:rsid w:val="75033632"/>
    <w:rsid w:val="75051E92"/>
    <w:rsid w:val="75067D82"/>
    <w:rsid w:val="750B7FF3"/>
    <w:rsid w:val="75152359"/>
    <w:rsid w:val="7517680B"/>
    <w:rsid w:val="751E0DB8"/>
    <w:rsid w:val="752955C7"/>
    <w:rsid w:val="752A1251"/>
    <w:rsid w:val="752D5F8B"/>
    <w:rsid w:val="75473AB6"/>
    <w:rsid w:val="755A639D"/>
    <w:rsid w:val="755B4237"/>
    <w:rsid w:val="75612341"/>
    <w:rsid w:val="75615E3B"/>
    <w:rsid w:val="75882465"/>
    <w:rsid w:val="758B79F5"/>
    <w:rsid w:val="75902A88"/>
    <w:rsid w:val="75903238"/>
    <w:rsid w:val="7590399D"/>
    <w:rsid w:val="75964231"/>
    <w:rsid w:val="75A143DD"/>
    <w:rsid w:val="75A446F7"/>
    <w:rsid w:val="75CA48E7"/>
    <w:rsid w:val="75D44CCF"/>
    <w:rsid w:val="75D76645"/>
    <w:rsid w:val="75DE2439"/>
    <w:rsid w:val="75E027FD"/>
    <w:rsid w:val="75EF4AB0"/>
    <w:rsid w:val="75F77021"/>
    <w:rsid w:val="75FD6052"/>
    <w:rsid w:val="760C0A5E"/>
    <w:rsid w:val="76215245"/>
    <w:rsid w:val="7626762B"/>
    <w:rsid w:val="762A620A"/>
    <w:rsid w:val="76382936"/>
    <w:rsid w:val="765629A7"/>
    <w:rsid w:val="766D4519"/>
    <w:rsid w:val="767240F3"/>
    <w:rsid w:val="76752691"/>
    <w:rsid w:val="76753F7F"/>
    <w:rsid w:val="767742EB"/>
    <w:rsid w:val="767D40E7"/>
    <w:rsid w:val="76924971"/>
    <w:rsid w:val="76933E2E"/>
    <w:rsid w:val="76987C03"/>
    <w:rsid w:val="76A27B4C"/>
    <w:rsid w:val="76A64C6F"/>
    <w:rsid w:val="76AB6B7E"/>
    <w:rsid w:val="76B20957"/>
    <w:rsid w:val="76B918A6"/>
    <w:rsid w:val="76BB16D8"/>
    <w:rsid w:val="76BC587C"/>
    <w:rsid w:val="76BF7808"/>
    <w:rsid w:val="76C00AFC"/>
    <w:rsid w:val="76DF5BF8"/>
    <w:rsid w:val="76ED1347"/>
    <w:rsid w:val="76F433E8"/>
    <w:rsid w:val="76F963EE"/>
    <w:rsid w:val="771176AC"/>
    <w:rsid w:val="77183E7D"/>
    <w:rsid w:val="771946D8"/>
    <w:rsid w:val="771E7DCD"/>
    <w:rsid w:val="77221110"/>
    <w:rsid w:val="772268FD"/>
    <w:rsid w:val="772B6CE0"/>
    <w:rsid w:val="77355D35"/>
    <w:rsid w:val="77474684"/>
    <w:rsid w:val="775666E2"/>
    <w:rsid w:val="77783236"/>
    <w:rsid w:val="779205B0"/>
    <w:rsid w:val="7792660F"/>
    <w:rsid w:val="7794485B"/>
    <w:rsid w:val="77A26022"/>
    <w:rsid w:val="77A82770"/>
    <w:rsid w:val="77A8543E"/>
    <w:rsid w:val="77BD7E72"/>
    <w:rsid w:val="77C87E3E"/>
    <w:rsid w:val="77CF5D11"/>
    <w:rsid w:val="77ED0386"/>
    <w:rsid w:val="77F41D67"/>
    <w:rsid w:val="77F72469"/>
    <w:rsid w:val="77F7547B"/>
    <w:rsid w:val="78006B8A"/>
    <w:rsid w:val="78366B8C"/>
    <w:rsid w:val="78367EC8"/>
    <w:rsid w:val="783B287A"/>
    <w:rsid w:val="78482C69"/>
    <w:rsid w:val="784E2073"/>
    <w:rsid w:val="78570EBC"/>
    <w:rsid w:val="785D75AE"/>
    <w:rsid w:val="785E668A"/>
    <w:rsid w:val="788B3E1B"/>
    <w:rsid w:val="788B494E"/>
    <w:rsid w:val="789725AD"/>
    <w:rsid w:val="78AE6E9C"/>
    <w:rsid w:val="78B43B82"/>
    <w:rsid w:val="78BB76EA"/>
    <w:rsid w:val="78C21FD3"/>
    <w:rsid w:val="78DD0252"/>
    <w:rsid w:val="78E26B1F"/>
    <w:rsid w:val="78F65C61"/>
    <w:rsid w:val="78FB1BD1"/>
    <w:rsid w:val="79042154"/>
    <w:rsid w:val="79047B25"/>
    <w:rsid w:val="79072F5A"/>
    <w:rsid w:val="79146E6B"/>
    <w:rsid w:val="79213328"/>
    <w:rsid w:val="792705B6"/>
    <w:rsid w:val="79364FF2"/>
    <w:rsid w:val="79403759"/>
    <w:rsid w:val="79423C50"/>
    <w:rsid w:val="79427831"/>
    <w:rsid w:val="794D5351"/>
    <w:rsid w:val="7964511F"/>
    <w:rsid w:val="7984365E"/>
    <w:rsid w:val="798C6EC4"/>
    <w:rsid w:val="798E2873"/>
    <w:rsid w:val="799D49F0"/>
    <w:rsid w:val="799D4AFE"/>
    <w:rsid w:val="799E7491"/>
    <w:rsid w:val="799F3F47"/>
    <w:rsid w:val="79A72484"/>
    <w:rsid w:val="79BA02B6"/>
    <w:rsid w:val="79BA471D"/>
    <w:rsid w:val="79C32E74"/>
    <w:rsid w:val="79C4486A"/>
    <w:rsid w:val="79C677D6"/>
    <w:rsid w:val="79C84688"/>
    <w:rsid w:val="79DB1308"/>
    <w:rsid w:val="79DF005F"/>
    <w:rsid w:val="79E028EC"/>
    <w:rsid w:val="79EB2FCE"/>
    <w:rsid w:val="79F574FB"/>
    <w:rsid w:val="79FF1AAE"/>
    <w:rsid w:val="7A114E8A"/>
    <w:rsid w:val="7A1304C9"/>
    <w:rsid w:val="7A1C5B1C"/>
    <w:rsid w:val="7A2C79F4"/>
    <w:rsid w:val="7A4653BA"/>
    <w:rsid w:val="7A4B4A03"/>
    <w:rsid w:val="7A4D2D0C"/>
    <w:rsid w:val="7A524E81"/>
    <w:rsid w:val="7A623BC4"/>
    <w:rsid w:val="7A6568FD"/>
    <w:rsid w:val="7A6B1E80"/>
    <w:rsid w:val="7A765EEC"/>
    <w:rsid w:val="7A790CA9"/>
    <w:rsid w:val="7AA85776"/>
    <w:rsid w:val="7AB83F1D"/>
    <w:rsid w:val="7AD234FC"/>
    <w:rsid w:val="7ADF56A1"/>
    <w:rsid w:val="7AE2061C"/>
    <w:rsid w:val="7AF27624"/>
    <w:rsid w:val="7AF524D8"/>
    <w:rsid w:val="7AFC3FF1"/>
    <w:rsid w:val="7B002131"/>
    <w:rsid w:val="7B063CF4"/>
    <w:rsid w:val="7B0864F6"/>
    <w:rsid w:val="7B122C08"/>
    <w:rsid w:val="7B1B16D3"/>
    <w:rsid w:val="7B2C06A4"/>
    <w:rsid w:val="7B2E6780"/>
    <w:rsid w:val="7B3D7D31"/>
    <w:rsid w:val="7B460C40"/>
    <w:rsid w:val="7B517AEE"/>
    <w:rsid w:val="7B550AD8"/>
    <w:rsid w:val="7B5D217A"/>
    <w:rsid w:val="7B614801"/>
    <w:rsid w:val="7B674E23"/>
    <w:rsid w:val="7B684A54"/>
    <w:rsid w:val="7B696728"/>
    <w:rsid w:val="7B7000B2"/>
    <w:rsid w:val="7B724CBB"/>
    <w:rsid w:val="7B8F549D"/>
    <w:rsid w:val="7B913B86"/>
    <w:rsid w:val="7B922D07"/>
    <w:rsid w:val="7B97422A"/>
    <w:rsid w:val="7BA969F0"/>
    <w:rsid w:val="7BB31B68"/>
    <w:rsid w:val="7BBE1F2A"/>
    <w:rsid w:val="7BC95B6B"/>
    <w:rsid w:val="7BCB3FDA"/>
    <w:rsid w:val="7BE44FA6"/>
    <w:rsid w:val="7BEF6F31"/>
    <w:rsid w:val="7C071C5F"/>
    <w:rsid w:val="7C194469"/>
    <w:rsid w:val="7C1A2092"/>
    <w:rsid w:val="7C1A6CD5"/>
    <w:rsid w:val="7C2216E0"/>
    <w:rsid w:val="7C2417EA"/>
    <w:rsid w:val="7C2630F4"/>
    <w:rsid w:val="7C2841E1"/>
    <w:rsid w:val="7C3313AF"/>
    <w:rsid w:val="7C45471C"/>
    <w:rsid w:val="7C7A22AE"/>
    <w:rsid w:val="7C7C67BD"/>
    <w:rsid w:val="7C7E27D3"/>
    <w:rsid w:val="7C7F3629"/>
    <w:rsid w:val="7C805A27"/>
    <w:rsid w:val="7C8B7A6D"/>
    <w:rsid w:val="7C90110D"/>
    <w:rsid w:val="7C9170A6"/>
    <w:rsid w:val="7C9B6AF6"/>
    <w:rsid w:val="7C9F7A51"/>
    <w:rsid w:val="7CA2724E"/>
    <w:rsid w:val="7CA34622"/>
    <w:rsid w:val="7CAD5C05"/>
    <w:rsid w:val="7CBE2B5C"/>
    <w:rsid w:val="7CC2435F"/>
    <w:rsid w:val="7CD8543C"/>
    <w:rsid w:val="7CE72C57"/>
    <w:rsid w:val="7CF01A8E"/>
    <w:rsid w:val="7D050DA4"/>
    <w:rsid w:val="7D0A1590"/>
    <w:rsid w:val="7D267650"/>
    <w:rsid w:val="7D2F6FF7"/>
    <w:rsid w:val="7D303FCF"/>
    <w:rsid w:val="7D332F6D"/>
    <w:rsid w:val="7D3D587B"/>
    <w:rsid w:val="7D4435DF"/>
    <w:rsid w:val="7D5B231F"/>
    <w:rsid w:val="7D693B5B"/>
    <w:rsid w:val="7D694213"/>
    <w:rsid w:val="7D6E6D2F"/>
    <w:rsid w:val="7D817BD6"/>
    <w:rsid w:val="7D88061C"/>
    <w:rsid w:val="7D932ACE"/>
    <w:rsid w:val="7D9C18DB"/>
    <w:rsid w:val="7DA66EA0"/>
    <w:rsid w:val="7DA74DEC"/>
    <w:rsid w:val="7DAB7179"/>
    <w:rsid w:val="7DB838C8"/>
    <w:rsid w:val="7DBD204C"/>
    <w:rsid w:val="7DC23C3E"/>
    <w:rsid w:val="7DC40095"/>
    <w:rsid w:val="7DCA5633"/>
    <w:rsid w:val="7DDD1389"/>
    <w:rsid w:val="7DEB3227"/>
    <w:rsid w:val="7DEC7FA1"/>
    <w:rsid w:val="7DEE46EB"/>
    <w:rsid w:val="7DF32314"/>
    <w:rsid w:val="7DF46E1B"/>
    <w:rsid w:val="7DFF00FA"/>
    <w:rsid w:val="7E0464CE"/>
    <w:rsid w:val="7E1B7FF8"/>
    <w:rsid w:val="7E202324"/>
    <w:rsid w:val="7E2A0226"/>
    <w:rsid w:val="7E2C2660"/>
    <w:rsid w:val="7E2D170A"/>
    <w:rsid w:val="7E336176"/>
    <w:rsid w:val="7E346BB8"/>
    <w:rsid w:val="7E3C5C68"/>
    <w:rsid w:val="7E3E6CB5"/>
    <w:rsid w:val="7E476D34"/>
    <w:rsid w:val="7E5538D6"/>
    <w:rsid w:val="7E5B04A0"/>
    <w:rsid w:val="7E6326CB"/>
    <w:rsid w:val="7E6B0EBB"/>
    <w:rsid w:val="7E6D6DAE"/>
    <w:rsid w:val="7E885E95"/>
    <w:rsid w:val="7E9B11AA"/>
    <w:rsid w:val="7EA3183E"/>
    <w:rsid w:val="7EA32AD0"/>
    <w:rsid w:val="7EB5610A"/>
    <w:rsid w:val="7EC12276"/>
    <w:rsid w:val="7EC43972"/>
    <w:rsid w:val="7EC773DC"/>
    <w:rsid w:val="7ED953E3"/>
    <w:rsid w:val="7EDA4A2A"/>
    <w:rsid w:val="7EE15185"/>
    <w:rsid w:val="7EE94BA3"/>
    <w:rsid w:val="7EF51C64"/>
    <w:rsid w:val="7EF765D0"/>
    <w:rsid w:val="7EF868E4"/>
    <w:rsid w:val="7EF87C96"/>
    <w:rsid w:val="7F097C01"/>
    <w:rsid w:val="7F1C7911"/>
    <w:rsid w:val="7F301B1E"/>
    <w:rsid w:val="7F375D0A"/>
    <w:rsid w:val="7F500CBA"/>
    <w:rsid w:val="7F587DE1"/>
    <w:rsid w:val="7F7132A0"/>
    <w:rsid w:val="7F745400"/>
    <w:rsid w:val="7F7C3046"/>
    <w:rsid w:val="7F820D78"/>
    <w:rsid w:val="7F864D1F"/>
    <w:rsid w:val="7F8A4151"/>
    <w:rsid w:val="7F935888"/>
    <w:rsid w:val="7F935AA2"/>
    <w:rsid w:val="7F9940C1"/>
    <w:rsid w:val="7FAC23AA"/>
    <w:rsid w:val="7FB27826"/>
    <w:rsid w:val="7FB878BD"/>
    <w:rsid w:val="7FBE2728"/>
    <w:rsid w:val="7FD1173B"/>
    <w:rsid w:val="7FD1593F"/>
    <w:rsid w:val="7FE41025"/>
    <w:rsid w:val="7FF167C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iPriority="99" w:semiHidden="0"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qFormat="1" w:unhideWhenUsed="0" w:uiPriority="34"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50" w:afterLines="50" w:line="288" w:lineRule="auto"/>
    </w:pPr>
    <w:rPr>
      <w:rFonts w:ascii="Times New Roman" w:hAnsi="Times New Roman" w:eastAsia="宋体" w:cs="Times New Roman"/>
      <w:lang w:val="en-US" w:eastAsia="zh-CN" w:bidi="ar-SA"/>
    </w:rPr>
  </w:style>
  <w:style w:type="paragraph" w:styleId="2">
    <w:name w:val="heading 1"/>
    <w:basedOn w:val="1"/>
    <w:next w:val="1"/>
    <w:link w:val="62"/>
    <w:qFormat/>
    <w:uiPriority w:val="99"/>
    <w:pPr>
      <w:widowControl w:val="0"/>
      <w:numPr>
        <w:ilvl w:val="0"/>
        <w:numId w:val="1"/>
      </w:numPr>
      <w:tabs>
        <w:tab w:val="left" w:pos="432"/>
      </w:tabs>
      <w:autoSpaceDE w:val="0"/>
      <w:autoSpaceDN w:val="0"/>
      <w:adjustRightInd w:val="0"/>
      <w:spacing w:before="100" w:beforeLines="100" w:after="0" w:line="240" w:lineRule="auto"/>
      <w:ind w:left="431" w:hanging="431"/>
      <w:outlineLvl w:val="0"/>
    </w:pPr>
    <w:rPr>
      <w:rFonts w:eastAsia="黑体"/>
      <w:b/>
      <w:bCs/>
      <w:sz w:val="30"/>
      <w:szCs w:val="30"/>
      <w:lang w:val="zh-CN"/>
    </w:rPr>
  </w:style>
  <w:style w:type="paragraph" w:styleId="3">
    <w:name w:val="heading 2"/>
    <w:basedOn w:val="2"/>
    <w:next w:val="1"/>
    <w:qFormat/>
    <w:uiPriority w:val="0"/>
    <w:pPr>
      <w:keepNext/>
      <w:keepLines/>
      <w:numPr>
        <w:ilvl w:val="1"/>
      </w:numPr>
      <w:spacing w:after="50"/>
      <w:ind w:left="573"/>
      <w:outlineLvl w:val="1"/>
    </w:pPr>
    <w:rPr>
      <w:sz w:val="28"/>
    </w:rPr>
  </w:style>
  <w:style w:type="paragraph" w:styleId="4">
    <w:name w:val="heading 3"/>
    <w:basedOn w:val="3"/>
    <w:next w:val="1"/>
    <w:link w:val="61"/>
    <w:qFormat/>
    <w:uiPriority w:val="9"/>
    <w:pPr>
      <w:numPr>
        <w:ilvl w:val="2"/>
      </w:numPr>
      <w:tabs>
        <w:tab w:val="left" w:pos="720"/>
      </w:tabs>
      <w:spacing w:line="360" w:lineRule="auto"/>
      <w:outlineLvl w:val="2"/>
    </w:pPr>
    <w:rPr>
      <w:sz w:val="24"/>
      <w:szCs w:val="32"/>
    </w:rPr>
  </w:style>
  <w:style w:type="paragraph" w:styleId="5">
    <w:name w:val="heading 4"/>
    <w:basedOn w:val="4"/>
    <w:next w:val="1"/>
    <w:link w:val="123"/>
    <w:qFormat/>
    <w:uiPriority w:val="9"/>
    <w:pPr>
      <w:numPr>
        <w:ilvl w:val="3"/>
      </w:numPr>
      <w:outlineLvl w:val="3"/>
    </w:pPr>
  </w:style>
  <w:style w:type="paragraph" w:styleId="6">
    <w:name w:val="heading 5"/>
    <w:basedOn w:val="5"/>
    <w:next w:val="1"/>
    <w:qFormat/>
    <w:uiPriority w:val="9"/>
    <w:pPr>
      <w:numPr>
        <w:ilvl w:val="4"/>
      </w:numPr>
      <w:spacing w:after="0"/>
      <w:outlineLvl w:val="4"/>
    </w:pPr>
    <w:rPr>
      <w:rFonts w:hint="eastAsia" w:ascii="宋体" w:hAnsi="宋体"/>
      <w:color w:val="666666"/>
      <w:sz w:val="20"/>
      <w:szCs w:val="20"/>
    </w:rPr>
  </w:style>
  <w:style w:type="paragraph" w:styleId="7">
    <w:name w:val="heading 6"/>
    <w:basedOn w:val="1"/>
    <w:next w:val="1"/>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spacing w:after="0" w:line="240" w:lineRule="auto"/>
      <w:ind w:firstLine="420"/>
      <w:jc w:val="both"/>
    </w:pPr>
    <w:rPr>
      <w:kern w:val="2"/>
      <w:sz w:val="21"/>
    </w:rPr>
  </w:style>
  <w:style w:type="paragraph" w:styleId="13">
    <w:name w:val="caption"/>
    <w:basedOn w:val="1"/>
    <w:next w:val="1"/>
    <w:link w:val="46"/>
    <w:qFormat/>
    <w:uiPriority w:val="0"/>
    <w:pPr>
      <w:tabs>
        <w:tab w:val="left" w:pos="1418"/>
      </w:tabs>
      <w:spacing w:before="120" w:after="120" w:line="240" w:lineRule="auto"/>
    </w:pPr>
    <w:rPr>
      <w:b/>
      <w:bCs/>
      <w:lang w:val="en-GB" w:eastAsia="sv-SE"/>
    </w:rPr>
  </w:style>
  <w:style w:type="paragraph" w:styleId="14">
    <w:name w:val="Document Map"/>
    <w:basedOn w:val="1"/>
    <w:link w:val="59"/>
    <w:unhideWhenUsed/>
    <w:qFormat/>
    <w:uiPriority w:val="99"/>
    <w:rPr>
      <w:rFonts w:ascii="宋体"/>
      <w:sz w:val="18"/>
      <w:szCs w:val="18"/>
    </w:rPr>
  </w:style>
  <w:style w:type="paragraph" w:styleId="15">
    <w:name w:val="annotation text"/>
    <w:basedOn w:val="1"/>
    <w:link w:val="51"/>
    <w:unhideWhenUsed/>
    <w:qFormat/>
    <w:uiPriority w:val="0"/>
  </w:style>
  <w:style w:type="paragraph" w:styleId="16">
    <w:name w:val="Body Text"/>
    <w:basedOn w:val="1"/>
    <w:link w:val="52"/>
    <w:qFormat/>
    <w:uiPriority w:val="0"/>
    <w:pPr>
      <w:widowControl w:val="0"/>
      <w:spacing w:after="0" w:line="240" w:lineRule="auto"/>
      <w:jc w:val="both"/>
    </w:pPr>
    <w:rPr>
      <w:color w:val="0000FF"/>
      <w:kern w:val="2"/>
      <w:sz w:val="21"/>
    </w:rPr>
  </w:style>
  <w:style w:type="paragraph" w:styleId="17">
    <w:name w:val="List 2"/>
    <w:basedOn w:val="1"/>
    <w:unhideWhenUsed/>
    <w:qFormat/>
    <w:uiPriority w:val="99"/>
    <w:pPr>
      <w:ind w:left="100" w:leftChars="200" w:hanging="200" w:hangingChars="200"/>
      <w:contextualSpacing/>
    </w:pPr>
  </w:style>
  <w:style w:type="paragraph" w:styleId="18">
    <w:name w:val="Balloon Text"/>
    <w:basedOn w:val="1"/>
    <w:link w:val="55"/>
    <w:unhideWhenUsed/>
    <w:qFormat/>
    <w:uiPriority w:val="99"/>
    <w:pPr>
      <w:spacing w:after="0" w:line="240" w:lineRule="auto"/>
    </w:pPr>
    <w:rPr>
      <w:rFonts w:ascii="Tahoma" w:hAnsi="Tahoma"/>
      <w:sz w:val="16"/>
      <w:szCs w:val="16"/>
    </w:rPr>
  </w:style>
  <w:style w:type="paragraph" w:styleId="19">
    <w:name w:val="footer"/>
    <w:basedOn w:val="1"/>
    <w:qFormat/>
    <w:uiPriority w:val="0"/>
    <w:pPr>
      <w:tabs>
        <w:tab w:val="center" w:pos="4153"/>
        <w:tab w:val="right" w:pos="8306"/>
      </w:tabs>
      <w:snapToGrid w:val="0"/>
      <w:spacing w:line="240" w:lineRule="auto"/>
    </w:pPr>
    <w:rPr>
      <w:sz w:val="18"/>
      <w:szCs w:val="18"/>
    </w:rPr>
  </w:style>
  <w:style w:type="paragraph" w:styleId="20">
    <w:name w:val="header"/>
    <w:basedOn w:val="1"/>
    <w:link w:val="37"/>
    <w:qFormat/>
    <w:uiPriority w:val="0"/>
    <w:pPr>
      <w:tabs>
        <w:tab w:val="center" w:pos="4536"/>
        <w:tab w:val="right" w:pos="9072"/>
      </w:tabs>
      <w:spacing w:after="0" w:line="240" w:lineRule="auto"/>
    </w:pPr>
    <w:rPr>
      <w:rFonts w:ascii="Arial" w:hAnsi="Arial" w:eastAsia="MS Mincho"/>
      <w:b/>
      <w:szCs w:val="24"/>
      <w:lang w:eastAsia="en-US"/>
    </w:rPr>
  </w:style>
  <w:style w:type="paragraph" w:styleId="21">
    <w:name w:val="List"/>
    <w:basedOn w:val="1"/>
    <w:unhideWhenUsed/>
    <w:qFormat/>
    <w:uiPriority w:val="99"/>
    <w:pPr>
      <w:ind w:left="200" w:hanging="200" w:hangingChars="200"/>
      <w:contextualSpacing/>
    </w:pPr>
  </w:style>
  <w:style w:type="paragraph" w:styleId="22">
    <w:name w:val="footnote text"/>
    <w:basedOn w:val="1"/>
    <w:link w:val="39"/>
    <w:semiHidden/>
    <w:qFormat/>
    <w:uiPriority w:val="0"/>
    <w:pPr>
      <w:spacing w:after="0" w:line="240" w:lineRule="auto"/>
      <w:jc w:val="both"/>
    </w:pPr>
    <w:rPr>
      <w:rFonts w:ascii="Times" w:hAnsi="Times" w:eastAsia="Batang"/>
      <w:lang w:eastAsia="en-US"/>
    </w:rPr>
  </w:style>
  <w:style w:type="paragraph" w:styleId="23">
    <w:name w:val="Body Text 2"/>
    <w:basedOn w:val="1"/>
    <w:unhideWhenUsed/>
    <w:qFormat/>
    <w:uiPriority w:val="99"/>
    <w:pPr>
      <w:spacing w:before="120" w:beforeLines="50" w:after="120"/>
      <w:jc w:val="both"/>
    </w:pPr>
    <w:rPr>
      <w:rFonts w:eastAsiaTheme="minorEastAsia"/>
      <w:sz w:val="22"/>
    </w:rPr>
  </w:style>
  <w:style w:type="paragraph" w:styleId="24">
    <w:name w:val="Normal (Web)"/>
    <w:basedOn w:val="1"/>
    <w:unhideWhenUsed/>
    <w:qFormat/>
    <w:uiPriority w:val="99"/>
    <w:pPr>
      <w:spacing w:before="100" w:beforeAutospacing="1" w:after="100" w:afterAutospacing="1" w:line="240" w:lineRule="auto"/>
    </w:pPr>
    <w:rPr>
      <w:rFonts w:ascii="宋体" w:hAnsi="宋体" w:cs="宋体"/>
      <w:sz w:val="24"/>
      <w:szCs w:val="24"/>
    </w:rPr>
  </w:style>
  <w:style w:type="paragraph" w:styleId="25">
    <w:name w:val="annotation subject"/>
    <w:basedOn w:val="15"/>
    <w:next w:val="15"/>
    <w:link w:val="38"/>
    <w:unhideWhenUsed/>
    <w:qFormat/>
    <w:uiPriority w:val="99"/>
    <w:rPr>
      <w:b/>
      <w:bCs/>
    </w:rPr>
  </w:style>
  <w:style w:type="table" w:styleId="27">
    <w:name w:val="Table Grid"/>
    <w:basedOn w:val="26"/>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styleId="28">
    <w:name w:val="Medium Grid 1 Accent 2"/>
    <w:basedOn w:val="26"/>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30">
    <w:name w:val="Strong"/>
    <w:qFormat/>
    <w:uiPriority w:val="22"/>
    <w:rPr>
      <w:b/>
    </w:rPr>
  </w:style>
  <w:style w:type="character" w:styleId="31">
    <w:name w:val="page number"/>
    <w:basedOn w:val="29"/>
    <w:semiHidden/>
    <w:qFormat/>
    <w:uiPriority w:val="0"/>
  </w:style>
  <w:style w:type="character" w:styleId="32">
    <w:name w:val="FollowedHyperlink"/>
    <w:unhideWhenUsed/>
    <w:qFormat/>
    <w:uiPriority w:val="99"/>
    <w:rPr>
      <w:color w:val="2779B6"/>
      <w:u w:val="single"/>
    </w:rPr>
  </w:style>
  <w:style w:type="character" w:styleId="33">
    <w:name w:val="Emphasis"/>
    <w:qFormat/>
    <w:uiPriority w:val="0"/>
    <w:rPr>
      <w:i/>
    </w:rPr>
  </w:style>
  <w:style w:type="character" w:styleId="34">
    <w:name w:val="Hyperlink"/>
    <w:unhideWhenUsed/>
    <w:qFormat/>
    <w:uiPriority w:val="99"/>
    <w:rPr>
      <w:color w:val="2779B6"/>
      <w:u w:val="single"/>
    </w:rPr>
  </w:style>
  <w:style w:type="character" w:styleId="35">
    <w:name w:val="annotation reference"/>
    <w:unhideWhenUsed/>
    <w:qFormat/>
    <w:uiPriority w:val="0"/>
    <w:rPr>
      <w:sz w:val="16"/>
      <w:szCs w:val="16"/>
    </w:rPr>
  </w:style>
  <w:style w:type="character" w:styleId="36">
    <w:name w:val="footnote reference"/>
    <w:semiHidden/>
    <w:qFormat/>
    <w:uiPriority w:val="0"/>
    <w:rPr>
      <w:b/>
      <w:position w:val="6"/>
      <w:sz w:val="16"/>
    </w:rPr>
  </w:style>
  <w:style w:type="character" w:customStyle="1" w:styleId="37">
    <w:name w:val="页眉 Char"/>
    <w:link w:val="20"/>
    <w:qFormat/>
    <w:uiPriority w:val="0"/>
    <w:rPr>
      <w:rFonts w:ascii="Arial" w:hAnsi="Arial" w:eastAsia="MS Mincho"/>
      <w:b/>
      <w:szCs w:val="24"/>
      <w:lang w:eastAsia="en-US"/>
    </w:rPr>
  </w:style>
  <w:style w:type="character" w:customStyle="1" w:styleId="38">
    <w:name w:val="批注主题 Char"/>
    <w:link w:val="25"/>
    <w:semiHidden/>
    <w:qFormat/>
    <w:uiPriority w:val="99"/>
    <w:rPr>
      <w:b/>
      <w:bCs/>
    </w:rPr>
  </w:style>
  <w:style w:type="character" w:customStyle="1" w:styleId="39">
    <w:name w:val="脚注文本 Char"/>
    <w:link w:val="22"/>
    <w:semiHidden/>
    <w:qFormat/>
    <w:uiPriority w:val="0"/>
    <w:rPr>
      <w:rFonts w:ascii="Times" w:hAnsi="Times" w:eastAsia="Batang"/>
      <w:lang w:eastAsia="en-US"/>
    </w:rPr>
  </w:style>
  <w:style w:type="character" w:customStyle="1" w:styleId="40">
    <w:name w:val="TH Char"/>
    <w:link w:val="41"/>
    <w:qFormat/>
    <w:uiPriority w:val="0"/>
    <w:rPr>
      <w:rFonts w:ascii="Arial" w:hAnsi="Arial"/>
      <w:b/>
      <w:lang w:val="en-GB" w:eastAsia="en-US"/>
    </w:rPr>
  </w:style>
  <w:style w:type="paragraph" w:customStyle="1" w:styleId="41">
    <w:name w:val="TH"/>
    <w:basedOn w:val="1"/>
    <w:link w:val="40"/>
    <w:qFormat/>
    <w:uiPriority w:val="0"/>
    <w:pPr>
      <w:keepNext/>
      <w:keepLines/>
      <w:spacing w:before="60" w:after="180" w:line="240" w:lineRule="auto"/>
      <w:jc w:val="center"/>
    </w:pPr>
    <w:rPr>
      <w:rFonts w:ascii="Arial" w:hAnsi="Arial"/>
      <w:b/>
      <w:lang w:val="en-GB" w:eastAsia="en-US"/>
    </w:rPr>
  </w:style>
  <w:style w:type="character" w:customStyle="1" w:styleId="42">
    <w:name w:val="TAC Char"/>
    <w:link w:val="43"/>
    <w:qFormat/>
    <w:uiPriority w:val="0"/>
    <w:rPr>
      <w:rFonts w:ascii="Arial" w:hAnsi="Arial" w:eastAsia="Times New Roman"/>
      <w:sz w:val="18"/>
      <w:lang w:val="en-GB" w:eastAsia="en-GB"/>
    </w:rPr>
  </w:style>
  <w:style w:type="paragraph" w:customStyle="1" w:styleId="43">
    <w:name w:val="TAC"/>
    <w:basedOn w:val="44"/>
    <w:link w:val="42"/>
    <w:qFormat/>
    <w:uiPriority w:val="0"/>
    <w:pPr>
      <w:overflowPunct w:val="0"/>
      <w:autoSpaceDE w:val="0"/>
      <w:autoSpaceDN w:val="0"/>
      <w:adjustRightInd w:val="0"/>
      <w:jc w:val="center"/>
      <w:textAlignment w:val="baseline"/>
    </w:pPr>
    <w:rPr>
      <w:rFonts w:eastAsia="Times New Roman"/>
      <w:lang w:eastAsia="en-GB"/>
    </w:rPr>
  </w:style>
  <w:style w:type="paragraph" w:customStyle="1" w:styleId="44">
    <w:name w:val="TAL"/>
    <w:basedOn w:val="1"/>
    <w:qFormat/>
    <w:uiPriority w:val="0"/>
    <w:pPr>
      <w:keepNext/>
      <w:keepLines/>
      <w:spacing w:after="0" w:line="240" w:lineRule="auto"/>
    </w:pPr>
    <w:rPr>
      <w:rFonts w:ascii="Arial" w:hAnsi="Arial"/>
      <w:sz w:val="18"/>
      <w:lang w:val="en-GB" w:eastAsia="en-US"/>
    </w:rPr>
  </w:style>
  <w:style w:type="character" w:customStyle="1" w:styleId="45">
    <w:name w:val="apple-converted-space"/>
    <w:basedOn w:val="29"/>
    <w:qFormat/>
    <w:uiPriority w:val="0"/>
  </w:style>
  <w:style w:type="character" w:customStyle="1" w:styleId="46">
    <w:name w:val="题注 Char"/>
    <w:link w:val="13"/>
    <w:qFormat/>
    <w:uiPriority w:val="0"/>
    <w:rPr>
      <w:rFonts w:ascii="Times New Roman" w:hAnsi="Times New Roman"/>
      <w:b/>
      <w:bCs/>
      <w:lang w:val="en-GB" w:eastAsia="sv-SE"/>
    </w:rPr>
  </w:style>
  <w:style w:type="character" w:customStyle="1" w:styleId="47">
    <w:name w:val="B1 (文字)"/>
    <w:link w:val="48"/>
    <w:qFormat/>
    <w:locked/>
    <w:uiPriority w:val="99"/>
    <w:rPr>
      <w:rFonts w:ascii="Times New Roman" w:hAnsi="Times New Roman" w:eastAsia="宋体"/>
      <w:lang w:val="en-GB" w:eastAsia="en-US"/>
    </w:rPr>
  </w:style>
  <w:style w:type="paragraph" w:customStyle="1" w:styleId="48">
    <w:name w:val="B1"/>
    <w:basedOn w:val="21"/>
    <w:link w:val="47"/>
    <w:qFormat/>
    <w:uiPriority w:val="0"/>
    <w:pPr>
      <w:spacing w:after="180" w:line="240" w:lineRule="auto"/>
      <w:ind w:left="568" w:hanging="284" w:firstLineChars="0"/>
    </w:pPr>
    <w:rPr>
      <w:lang w:val="en-GB" w:eastAsia="en-US"/>
    </w:rPr>
  </w:style>
  <w:style w:type="character" w:customStyle="1" w:styleId="49">
    <w:name w:val="main text Char"/>
    <w:link w:val="50"/>
    <w:qFormat/>
    <w:uiPriority w:val="0"/>
    <w:rPr>
      <w:rFonts w:ascii="Times New Roman" w:hAnsi="Times New Roman" w:eastAsia="Malgun Gothic"/>
      <w:lang w:val="en-GB" w:eastAsia="ko-KR"/>
    </w:rPr>
  </w:style>
  <w:style w:type="paragraph" w:customStyle="1" w:styleId="50">
    <w:name w:val="main text"/>
    <w:basedOn w:val="1"/>
    <w:link w:val="49"/>
    <w:qFormat/>
    <w:uiPriority w:val="0"/>
    <w:pPr>
      <w:spacing w:before="60" w:after="60"/>
      <w:ind w:firstLine="200" w:firstLineChars="200"/>
      <w:jc w:val="both"/>
    </w:pPr>
    <w:rPr>
      <w:rFonts w:eastAsia="Malgun Gothic"/>
      <w:lang w:val="en-GB" w:eastAsia="ko-KR"/>
    </w:rPr>
  </w:style>
  <w:style w:type="character" w:customStyle="1" w:styleId="51">
    <w:name w:val="批注文字 Char"/>
    <w:basedOn w:val="29"/>
    <w:link w:val="15"/>
    <w:qFormat/>
    <w:uiPriority w:val="0"/>
  </w:style>
  <w:style w:type="character" w:customStyle="1" w:styleId="52">
    <w:name w:val="正文文本 Char"/>
    <w:link w:val="16"/>
    <w:qFormat/>
    <w:uiPriority w:val="0"/>
    <w:rPr>
      <w:rFonts w:ascii="Times New Roman" w:hAnsi="Times New Roman"/>
      <w:color w:val="0000FF"/>
      <w:kern w:val="2"/>
      <w:sz w:val="21"/>
    </w:rPr>
  </w:style>
  <w:style w:type="character" w:customStyle="1" w:styleId="53">
    <w:name w:val="def"/>
    <w:basedOn w:val="29"/>
    <w:qFormat/>
    <w:uiPriority w:val="0"/>
  </w:style>
  <w:style w:type="character" w:customStyle="1" w:styleId="54">
    <w:name w:val="中等深浅网格 1 - 强调文字颜色 2 Char"/>
    <w:qFormat/>
    <w:locked/>
    <w:uiPriority w:val="34"/>
    <w:rPr>
      <w:rFonts w:ascii="Times New Roman" w:hAnsi="Times New Roman"/>
      <w:kern w:val="2"/>
      <w:sz w:val="21"/>
      <w:szCs w:val="24"/>
    </w:rPr>
  </w:style>
  <w:style w:type="character" w:customStyle="1" w:styleId="55">
    <w:name w:val="批注框文本 Char"/>
    <w:link w:val="18"/>
    <w:semiHidden/>
    <w:qFormat/>
    <w:uiPriority w:val="99"/>
    <w:rPr>
      <w:rFonts w:ascii="Tahoma" w:hAnsi="Tahoma" w:cs="Tahoma"/>
      <w:sz w:val="16"/>
      <w:szCs w:val="16"/>
    </w:rPr>
  </w:style>
  <w:style w:type="character" w:customStyle="1" w:styleId="56">
    <w:name w:val="Normal with indent Char"/>
    <w:link w:val="57"/>
    <w:qFormat/>
    <w:uiPriority w:val="0"/>
    <w:rPr>
      <w:rFonts w:ascii="Times New Roman" w:hAnsi="Times New Roman" w:eastAsia="Malgun Gothic"/>
      <w:lang w:val="en-GB" w:eastAsia="ko-KR"/>
    </w:rPr>
  </w:style>
  <w:style w:type="paragraph" w:customStyle="1" w:styleId="57">
    <w:name w:val="Normal with indent"/>
    <w:basedOn w:val="1"/>
    <w:link w:val="56"/>
    <w:qFormat/>
    <w:uiPriority w:val="0"/>
    <w:pPr>
      <w:spacing w:before="120" w:after="120" w:line="336" w:lineRule="auto"/>
      <w:ind w:firstLine="397"/>
      <w:jc w:val="both"/>
    </w:pPr>
    <w:rPr>
      <w:rFonts w:eastAsia="Malgun Gothic"/>
      <w:lang w:val="en-GB" w:eastAsia="ko-KR"/>
    </w:rPr>
  </w:style>
  <w:style w:type="character" w:customStyle="1" w:styleId="58">
    <w:name w:val="word"/>
    <w:basedOn w:val="29"/>
    <w:qFormat/>
    <w:uiPriority w:val="0"/>
  </w:style>
  <w:style w:type="character" w:customStyle="1" w:styleId="59">
    <w:name w:val="文档结构图 Char"/>
    <w:link w:val="14"/>
    <w:semiHidden/>
    <w:qFormat/>
    <w:uiPriority w:val="99"/>
    <w:rPr>
      <w:rFonts w:ascii="宋体"/>
      <w:sz w:val="18"/>
      <w:szCs w:val="18"/>
    </w:rPr>
  </w:style>
  <w:style w:type="character" w:customStyle="1" w:styleId="60">
    <w:name w:val="high-light"/>
    <w:basedOn w:val="29"/>
    <w:qFormat/>
    <w:uiPriority w:val="0"/>
  </w:style>
  <w:style w:type="character" w:customStyle="1" w:styleId="61">
    <w:name w:val="标题 3 Char"/>
    <w:link w:val="4"/>
    <w:qFormat/>
    <w:uiPriority w:val="9"/>
    <w:rPr>
      <w:rFonts w:eastAsia="黑体"/>
      <w:b/>
      <w:bCs/>
      <w:sz w:val="24"/>
      <w:szCs w:val="32"/>
    </w:rPr>
  </w:style>
  <w:style w:type="character" w:customStyle="1" w:styleId="62">
    <w:name w:val="标题 1 Char"/>
    <w:link w:val="2"/>
    <w:qFormat/>
    <w:uiPriority w:val="99"/>
    <w:rPr>
      <w:rFonts w:ascii="Times New Roman" w:hAnsi="Times New Roman" w:eastAsia="黑体"/>
      <w:b/>
      <w:bCs/>
      <w:sz w:val="30"/>
      <w:szCs w:val="30"/>
      <w:lang w:val="zh-CN"/>
    </w:rPr>
  </w:style>
  <w:style w:type="character" w:customStyle="1" w:styleId="63">
    <w:name w:val="pos"/>
    <w:basedOn w:val="29"/>
    <w:qFormat/>
    <w:uiPriority w:val="0"/>
  </w:style>
  <w:style w:type="character" w:customStyle="1" w:styleId="64">
    <w:name w:val="apple-style-span"/>
    <w:basedOn w:val="29"/>
    <w:qFormat/>
    <w:uiPriority w:val="0"/>
  </w:style>
  <w:style w:type="character" w:customStyle="1" w:styleId="65">
    <w:name w:val="ZGSM"/>
    <w:qFormat/>
    <w:uiPriority w:val="0"/>
  </w:style>
  <w:style w:type="paragraph" w:customStyle="1" w:styleId="66">
    <w:name w:val="TAH"/>
    <w:basedOn w:val="43"/>
    <w:link w:val="93"/>
    <w:qFormat/>
    <w:uiPriority w:val="0"/>
    <w:rPr>
      <w:b/>
    </w:rPr>
  </w:style>
  <w:style w:type="paragraph" w:customStyle="1" w:styleId="67">
    <w:name w:val="无间隔1"/>
    <w:qFormat/>
    <w:uiPriority w:val="99"/>
    <w:rPr>
      <w:rFonts w:ascii="Times New Roman" w:hAnsi="Times New Roman" w:eastAsia="宋体" w:cs="Times New Roman"/>
      <w:sz w:val="22"/>
      <w:szCs w:val="22"/>
      <w:lang w:val="en-US" w:eastAsia="zh-CN" w:bidi="ar-SA"/>
    </w:rPr>
  </w:style>
  <w:style w:type="paragraph" w:customStyle="1" w:styleId="68">
    <w:name w:val="RAN1 bullet2"/>
    <w:basedOn w:val="1"/>
    <w:qFormat/>
    <w:uiPriority w:val="0"/>
    <w:pPr>
      <w:numPr>
        <w:ilvl w:val="1"/>
        <w:numId w:val="2"/>
      </w:numPr>
    </w:pPr>
  </w:style>
  <w:style w:type="paragraph" w:customStyle="1" w:styleId="69">
    <w:name w:val="PaperTableCell"/>
    <w:basedOn w:val="1"/>
    <w:qFormat/>
    <w:uiPriority w:val="0"/>
    <w:pPr>
      <w:spacing w:after="0" w:line="240" w:lineRule="auto"/>
      <w:jc w:val="both"/>
    </w:pPr>
    <w:rPr>
      <w:rFonts w:eastAsia="Times New Roman"/>
      <w:sz w:val="16"/>
      <w:szCs w:val="24"/>
      <w:lang w:eastAsia="en-US"/>
    </w:rPr>
  </w:style>
  <w:style w:type="paragraph" w:customStyle="1" w:styleId="70">
    <w:name w:val="CR Cover Page"/>
    <w:qFormat/>
    <w:uiPriority w:val="0"/>
    <w:pPr>
      <w:spacing w:after="120"/>
    </w:pPr>
    <w:rPr>
      <w:rFonts w:ascii="Arial" w:hAnsi="Arial" w:eastAsia="MS Mincho" w:cs="Times New Roman"/>
      <w:lang w:val="en-GB" w:eastAsia="en-US" w:bidi="ar-SA"/>
    </w:rPr>
  </w:style>
  <w:style w:type="paragraph" w:customStyle="1" w:styleId="71">
    <w:name w:val="彩色列表 - 强调文字颜色 11"/>
    <w:basedOn w:val="1"/>
    <w:qFormat/>
    <w:uiPriority w:val="34"/>
    <w:pPr>
      <w:widowControl w:val="0"/>
      <w:spacing w:after="0" w:line="240" w:lineRule="auto"/>
      <w:ind w:firstLine="420" w:firstLineChars="200"/>
      <w:jc w:val="both"/>
    </w:pPr>
    <w:rPr>
      <w:kern w:val="2"/>
      <w:sz w:val="21"/>
    </w:rPr>
  </w:style>
  <w:style w:type="paragraph" w:customStyle="1" w:styleId="72">
    <w:name w:val="EQ"/>
    <w:basedOn w:val="1"/>
    <w:next w:val="1"/>
    <w:qFormat/>
    <w:uiPriority w:val="0"/>
    <w:pPr>
      <w:keepLines/>
      <w:tabs>
        <w:tab w:val="center" w:pos="4536"/>
        <w:tab w:val="right" w:pos="9072"/>
      </w:tabs>
      <w:spacing w:after="180" w:line="240" w:lineRule="auto"/>
    </w:pPr>
    <w:rPr>
      <w:lang w:val="en-GB" w:eastAsia="en-US"/>
    </w:rPr>
  </w:style>
  <w:style w:type="paragraph" w:customStyle="1" w:styleId="73">
    <w:name w:val="Tdoc_Header_2"/>
    <w:basedOn w:val="1"/>
    <w:qFormat/>
    <w:uiPriority w:val="0"/>
    <w:pPr>
      <w:widowControl w:val="0"/>
      <w:tabs>
        <w:tab w:val="left" w:pos="1701"/>
        <w:tab w:val="right" w:pos="9072"/>
        <w:tab w:val="right" w:pos="10206"/>
      </w:tabs>
      <w:spacing w:after="0" w:line="240" w:lineRule="auto"/>
      <w:jc w:val="both"/>
    </w:pPr>
    <w:rPr>
      <w:rFonts w:ascii="Arial" w:hAnsi="Arial" w:eastAsia="Batang"/>
      <w:b/>
      <w:sz w:val="18"/>
      <w:lang w:val="en-GB" w:eastAsia="en-US"/>
    </w:rPr>
  </w:style>
  <w:style w:type="paragraph" w:customStyle="1" w:styleId="74">
    <w:name w:val="RAN1 bullet3"/>
    <w:basedOn w:val="68"/>
    <w:qFormat/>
    <w:uiPriority w:val="0"/>
    <w:pPr>
      <w:numPr>
        <w:ilvl w:val="2"/>
        <w:numId w:val="3"/>
      </w:numPr>
    </w:pPr>
  </w:style>
  <w:style w:type="paragraph" w:customStyle="1" w:styleId="75">
    <w:name w:val="修订1"/>
    <w:qFormat/>
    <w:uiPriority w:val="71"/>
    <w:rPr>
      <w:rFonts w:ascii="Times New Roman" w:hAnsi="Times New Roman" w:eastAsia="宋体" w:cs="Times New Roman"/>
      <w:sz w:val="22"/>
      <w:szCs w:val="22"/>
      <w:lang w:val="en-US" w:eastAsia="zh-CN" w:bidi="ar-SA"/>
    </w:rPr>
  </w:style>
  <w:style w:type="paragraph" w:customStyle="1" w:styleId="76">
    <w:name w:val="No Spacing1"/>
    <w:qFormat/>
    <w:uiPriority w:val="1"/>
    <w:rPr>
      <w:rFonts w:ascii="Times New Roman" w:hAnsi="Times New Roman" w:eastAsia="宋体" w:cs="Times New Roman"/>
      <w:sz w:val="22"/>
      <w:szCs w:val="22"/>
      <w:lang w:val="en-US" w:eastAsia="zh-CN" w:bidi="ar-SA"/>
    </w:rPr>
  </w:style>
  <w:style w:type="paragraph" w:customStyle="1" w:styleId="77">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78">
    <w:name w:val="RAN1 bullet1"/>
    <w:basedOn w:val="1"/>
    <w:link w:val="95"/>
    <w:qFormat/>
    <w:uiPriority w:val="0"/>
    <w:pPr>
      <w:numPr>
        <w:ilvl w:val="0"/>
        <w:numId w:val="4"/>
      </w:numPr>
    </w:pPr>
  </w:style>
  <w:style w:type="paragraph" w:customStyle="1" w:styleId="79">
    <w:name w:val="_Style 2"/>
    <w:qFormat/>
    <w:uiPriority w:val="99"/>
    <w:rPr>
      <w:rFonts w:ascii="Times New Roman" w:hAnsi="Times New Roman" w:eastAsia="宋体" w:cs="Times New Roman"/>
      <w:sz w:val="22"/>
      <w:szCs w:val="22"/>
      <w:lang w:val="en-US" w:eastAsia="zh-CN" w:bidi="ar-SA"/>
    </w:rPr>
  </w:style>
  <w:style w:type="paragraph" w:customStyle="1" w:styleId="80">
    <w:name w:val="_Style 1"/>
    <w:qFormat/>
    <w:uiPriority w:val="99"/>
    <w:rPr>
      <w:rFonts w:ascii="Times New Roman" w:hAnsi="Times New Roman" w:eastAsia="宋体" w:cs="Times New Roman"/>
      <w:sz w:val="22"/>
      <w:szCs w:val="22"/>
      <w:lang w:val="en-US" w:eastAsia="zh-CN" w:bidi="ar-SA"/>
    </w:rPr>
  </w:style>
  <w:style w:type="paragraph" w:customStyle="1" w:styleId="81">
    <w:name w:val="LGTdoc_제목1"/>
    <w:basedOn w:val="1"/>
    <w:qFormat/>
    <w:uiPriority w:val="0"/>
    <w:pPr>
      <w:adjustRightInd w:val="0"/>
      <w:snapToGrid w:val="0"/>
      <w:spacing w:beforeLines="50" w:after="100" w:afterAutospacing="1" w:line="240" w:lineRule="auto"/>
      <w:jc w:val="both"/>
    </w:pPr>
    <w:rPr>
      <w:rFonts w:eastAsia="Batang"/>
      <w:b/>
      <w:snapToGrid w:val="0"/>
      <w:sz w:val="28"/>
      <w:lang w:val="en-GB" w:eastAsia="ko-KR"/>
    </w:rPr>
  </w:style>
  <w:style w:type="paragraph" w:customStyle="1" w:styleId="82">
    <w:name w:val="表格文字居左"/>
    <w:basedOn w:val="1"/>
    <w:next w:val="1"/>
    <w:qFormat/>
    <w:uiPriority w:val="0"/>
    <w:pPr>
      <w:widowControl w:val="0"/>
      <w:spacing w:after="0" w:line="240" w:lineRule="auto"/>
      <w:jc w:val="both"/>
    </w:pPr>
    <w:rPr>
      <w:rFonts w:ascii="Arial" w:hAnsi="Arial" w:cs="宋体"/>
      <w:kern w:val="2"/>
      <w:sz w:val="21"/>
    </w:rPr>
  </w:style>
  <w:style w:type="paragraph" w:customStyle="1" w:styleId="83">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84">
    <w:name w:val="RAN1 text"/>
    <w:basedOn w:val="16"/>
    <w:link w:val="94"/>
    <w:qFormat/>
    <w:uiPriority w:val="0"/>
    <w:rPr>
      <w:rFonts w:eastAsia="MS Mincho"/>
    </w:rPr>
  </w:style>
  <w:style w:type="paragraph" w:customStyle="1" w:styleId="85">
    <w:name w:val="TF"/>
    <w:basedOn w:val="41"/>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86">
    <w:name w:val="reader-word-layer"/>
    <w:basedOn w:val="1"/>
    <w:qFormat/>
    <w:uiPriority w:val="0"/>
    <w:pPr>
      <w:spacing w:before="100" w:beforeAutospacing="1" w:after="100" w:afterAutospacing="1" w:line="240" w:lineRule="auto"/>
    </w:pPr>
    <w:rPr>
      <w:rFonts w:ascii="宋体" w:hAnsi="宋体" w:cs="宋体"/>
      <w:sz w:val="24"/>
      <w:szCs w:val="24"/>
    </w:rPr>
  </w:style>
  <w:style w:type="paragraph" w:customStyle="1" w:styleId="87">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88">
    <w:name w:val="List Paragraph1"/>
    <w:basedOn w:val="1"/>
    <w:qFormat/>
    <w:uiPriority w:val="34"/>
    <w:pPr>
      <w:widowControl w:val="0"/>
      <w:spacing w:after="0" w:line="240" w:lineRule="auto"/>
      <w:ind w:firstLine="420" w:firstLineChars="200"/>
      <w:jc w:val="both"/>
    </w:pPr>
    <w:rPr>
      <w:kern w:val="2"/>
      <w:sz w:val="21"/>
    </w:rPr>
  </w:style>
  <w:style w:type="table" w:customStyle="1" w:styleId="89">
    <w:name w:val="网格型1"/>
    <w:basedOn w:val="26"/>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CellMar>
        <w:top w:w="0" w:type="dxa"/>
        <w:left w:w="108" w:type="dxa"/>
        <w:bottom w:w="0" w:type="dxa"/>
        <w:right w:w="108" w:type="dxa"/>
      </w:tblCellMar>
    </w:tblPr>
  </w:style>
  <w:style w:type="character" w:customStyle="1" w:styleId="90">
    <w:name w:val="B1 Zchn"/>
    <w:qFormat/>
    <w:uiPriority w:val="0"/>
    <w:rPr>
      <w:lang w:val="en-GB" w:eastAsia="en-US"/>
    </w:rPr>
  </w:style>
  <w:style w:type="paragraph" w:customStyle="1" w:styleId="91">
    <w:name w:val="text"/>
    <w:basedOn w:val="1"/>
    <w:link w:val="92"/>
    <w:qFormat/>
    <w:uiPriority w:val="0"/>
    <w:pPr>
      <w:widowControl w:val="0"/>
      <w:overflowPunct w:val="0"/>
      <w:autoSpaceDE w:val="0"/>
      <w:autoSpaceDN w:val="0"/>
      <w:adjustRightInd w:val="0"/>
      <w:spacing w:after="240" w:line="240" w:lineRule="auto"/>
      <w:jc w:val="both"/>
      <w:textAlignment w:val="baseline"/>
    </w:pPr>
    <w:rPr>
      <w:sz w:val="24"/>
      <w:lang w:val="en-AU" w:eastAsia="en-GB"/>
    </w:rPr>
  </w:style>
  <w:style w:type="character" w:customStyle="1" w:styleId="92">
    <w:name w:val="text Char"/>
    <w:link w:val="91"/>
    <w:qFormat/>
    <w:uiPriority w:val="0"/>
    <w:rPr>
      <w:sz w:val="24"/>
      <w:lang w:val="en-AU" w:eastAsia="en-GB"/>
    </w:rPr>
  </w:style>
  <w:style w:type="character" w:customStyle="1" w:styleId="93">
    <w:name w:val="TAH Car"/>
    <w:link w:val="66"/>
    <w:qFormat/>
    <w:uiPriority w:val="0"/>
    <w:rPr>
      <w:rFonts w:ascii="Arial" w:hAnsi="Arial" w:eastAsia="Times New Roman"/>
      <w:b/>
      <w:sz w:val="18"/>
      <w:lang w:val="en-GB" w:eastAsia="en-GB"/>
    </w:rPr>
  </w:style>
  <w:style w:type="character" w:customStyle="1" w:styleId="94">
    <w:name w:val="RAN1 text Char"/>
    <w:link w:val="84"/>
    <w:qFormat/>
    <w:uiPriority w:val="0"/>
    <w:rPr>
      <w:rFonts w:eastAsia="MS Mincho"/>
      <w:color w:val="0000FF"/>
      <w:kern w:val="2"/>
      <w:sz w:val="21"/>
    </w:rPr>
  </w:style>
  <w:style w:type="character" w:customStyle="1" w:styleId="95">
    <w:name w:val="RAN1 bullet1 Char"/>
    <w:link w:val="78"/>
    <w:qFormat/>
    <w:uiPriority w:val="0"/>
    <w:rPr>
      <w:sz w:val="22"/>
      <w:szCs w:val="22"/>
    </w:rPr>
  </w:style>
  <w:style w:type="character" w:customStyle="1" w:styleId="96">
    <w:name w:val="列出段落 Char"/>
    <w:link w:val="97"/>
    <w:qFormat/>
    <w:locked/>
    <w:uiPriority w:val="34"/>
    <w:rPr>
      <w:rFonts w:ascii="Times" w:hAnsi="Times" w:cs="Times"/>
      <w:szCs w:val="24"/>
      <w:lang w:val="en-GB" w:eastAsia="zh-CN"/>
    </w:rPr>
  </w:style>
  <w:style w:type="paragraph" w:customStyle="1" w:styleId="97">
    <w:name w:val="列出段落1"/>
    <w:basedOn w:val="1"/>
    <w:link w:val="96"/>
    <w:qFormat/>
    <w:uiPriority w:val="34"/>
    <w:pPr>
      <w:spacing w:after="0" w:line="240" w:lineRule="auto"/>
      <w:ind w:left="840" w:leftChars="400" w:hanging="720"/>
    </w:pPr>
    <w:rPr>
      <w:rFonts w:ascii="Times" w:hAnsi="Times" w:cs="Times"/>
      <w:szCs w:val="24"/>
      <w:lang w:val="en-GB"/>
    </w:rPr>
  </w:style>
  <w:style w:type="paragraph" w:customStyle="1" w:styleId="98">
    <w:name w:val="3GPP_Header"/>
    <w:basedOn w:val="1"/>
    <w:qFormat/>
    <w:uiPriority w:val="99"/>
    <w:pPr>
      <w:tabs>
        <w:tab w:val="left" w:pos="1800"/>
        <w:tab w:val="right" w:pos="9360"/>
      </w:tabs>
      <w:overflowPunct w:val="0"/>
      <w:autoSpaceDE w:val="0"/>
      <w:autoSpaceDN w:val="0"/>
      <w:adjustRightInd w:val="0"/>
      <w:spacing w:after="0" w:line="240" w:lineRule="auto"/>
      <w:jc w:val="both"/>
    </w:pPr>
    <w:rPr>
      <w:rFonts w:ascii="Arial" w:hAnsi="Arial"/>
      <w:b/>
      <w:lang w:val="en-GB"/>
    </w:rPr>
  </w:style>
  <w:style w:type="character" w:customStyle="1" w:styleId="99">
    <w:name w:val="占位符文本1"/>
    <w:basedOn w:val="29"/>
    <w:unhideWhenUsed/>
    <w:qFormat/>
    <w:uiPriority w:val="99"/>
    <w:rPr>
      <w:color w:val="808080"/>
    </w:rPr>
  </w:style>
  <w:style w:type="paragraph" w:customStyle="1" w:styleId="100">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101">
    <w:name w:val="Placeholder Text1"/>
    <w:basedOn w:val="29"/>
    <w:semiHidden/>
    <w:qFormat/>
    <w:uiPriority w:val="99"/>
    <w:rPr>
      <w:color w:val="808080"/>
    </w:rPr>
  </w:style>
  <w:style w:type="paragraph" w:customStyle="1" w:styleId="102">
    <w:name w:val="List Paragraph2"/>
    <w:basedOn w:val="1"/>
    <w:qFormat/>
    <w:uiPriority w:val="34"/>
    <w:pPr>
      <w:ind w:firstLine="420" w:firstLineChars="200"/>
    </w:pPr>
  </w:style>
  <w:style w:type="paragraph" w:customStyle="1" w:styleId="103">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104">
    <w:name w:val="样式1"/>
    <w:basedOn w:val="1"/>
    <w:link w:val="105"/>
    <w:qFormat/>
    <w:uiPriority w:val="0"/>
    <w:pPr>
      <w:snapToGrid w:val="0"/>
      <w:spacing w:before="120" w:after="120" w:line="240" w:lineRule="auto"/>
      <w:jc w:val="both"/>
    </w:pPr>
    <w:rPr>
      <w:rFonts w:eastAsia="微软雅黑"/>
      <w:b/>
    </w:rPr>
  </w:style>
  <w:style w:type="character" w:customStyle="1" w:styleId="105">
    <w:name w:val="样式1 Char"/>
    <w:basedOn w:val="29"/>
    <w:link w:val="104"/>
    <w:qFormat/>
    <w:uiPriority w:val="0"/>
    <w:rPr>
      <w:rFonts w:eastAsia="微软雅黑"/>
      <w:b/>
      <w:sz w:val="22"/>
      <w:szCs w:val="22"/>
    </w:rPr>
  </w:style>
  <w:style w:type="paragraph" w:customStyle="1" w:styleId="106">
    <w:name w:val="Style1"/>
    <w:basedOn w:val="1"/>
    <w:link w:val="107"/>
    <w:qFormat/>
    <w:uiPriority w:val="0"/>
    <w:pPr>
      <w:spacing w:after="180"/>
      <w:ind w:firstLine="360"/>
      <w:jc w:val="both"/>
    </w:pPr>
    <w:rPr>
      <w:rFonts w:eastAsia="Malgun Gothic" w:cs="Batang"/>
      <w:lang w:val="en-GB" w:eastAsia="en-US"/>
    </w:rPr>
  </w:style>
  <w:style w:type="character" w:customStyle="1" w:styleId="107">
    <w:name w:val="Style1 Char"/>
    <w:link w:val="106"/>
    <w:qFormat/>
    <w:uiPriority w:val="0"/>
    <w:rPr>
      <w:rFonts w:eastAsia="Malgun Gothic" w:cs="Batang"/>
      <w:lang w:val="en-GB" w:eastAsia="en-US"/>
    </w:rPr>
  </w:style>
  <w:style w:type="paragraph" w:customStyle="1" w:styleId="108">
    <w:name w:val="0 Main text"/>
    <w:basedOn w:val="50"/>
    <w:qFormat/>
    <w:uiPriority w:val="0"/>
    <w:pPr>
      <w:spacing w:before="0" w:after="100" w:afterAutospacing="1"/>
      <w:ind w:firstLine="360" w:firstLineChars="0"/>
    </w:pPr>
    <w:rPr>
      <w:rFonts w:cs="Batang"/>
      <w:lang w:eastAsia="en-US"/>
    </w:rPr>
  </w:style>
  <w:style w:type="paragraph" w:customStyle="1" w:styleId="109">
    <w:name w:val="正文3"/>
    <w:qFormat/>
    <w:uiPriority w:val="0"/>
    <w:pPr>
      <w:spacing w:before="100" w:beforeAutospacing="1" w:after="180"/>
    </w:pPr>
    <w:rPr>
      <w:rFonts w:ascii="Times New Roman" w:hAnsi="Times New Roman" w:eastAsia="宋体" w:cs="Times New Roman"/>
      <w:sz w:val="24"/>
      <w:szCs w:val="24"/>
      <w:lang w:val="en-US" w:eastAsia="zh-CN" w:bidi="ar-SA"/>
    </w:rPr>
  </w:style>
  <w:style w:type="paragraph" w:customStyle="1" w:styleId="110">
    <w:name w:val="List Paragraph3"/>
    <w:basedOn w:val="1"/>
    <w:qFormat/>
    <w:uiPriority w:val="99"/>
    <w:pPr>
      <w:ind w:firstLine="420" w:firstLineChars="200"/>
    </w:pPr>
  </w:style>
  <w:style w:type="paragraph" w:customStyle="1" w:styleId="111">
    <w:name w:val="B3"/>
    <w:basedOn w:val="11"/>
    <w:qFormat/>
    <w:uiPriority w:val="0"/>
    <w:pPr>
      <w:spacing w:after="180" w:line="240" w:lineRule="auto"/>
      <w:ind w:left="1135" w:leftChars="0" w:hanging="284" w:firstLineChars="0"/>
      <w:contextualSpacing w:val="0"/>
    </w:pPr>
    <w:rPr>
      <w:rFonts w:eastAsia="MS Mincho"/>
      <w:lang w:val="en-GB" w:eastAsia="en-US"/>
    </w:rPr>
  </w:style>
  <w:style w:type="paragraph" w:customStyle="1" w:styleId="112">
    <w:name w:val="B2"/>
    <w:basedOn w:val="17"/>
    <w:qFormat/>
    <w:uiPriority w:val="0"/>
    <w:pPr>
      <w:ind w:left="851" w:hanging="284"/>
    </w:pPr>
    <w:rPr>
      <w:lang w:val="zh-CN"/>
    </w:rPr>
  </w:style>
  <w:style w:type="paragraph" w:customStyle="1" w:styleId="113">
    <w:name w:val="B4"/>
    <w:basedOn w:val="1"/>
    <w:qFormat/>
    <w:uiPriority w:val="0"/>
    <w:pPr>
      <w:ind w:left="1418" w:hanging="284"/>
    </w:pPr>
  </w:style>
  <w:style w:type="paragraph" w:customStyle="1" w:styleId="114">
    <w:name w:val="TAN"/>
    <w:basedOn w:val="44"/>
    <w:qFormat/>
    <w:uiPriority w:val="0"/>
    <w:pPr>
      <w:ind w:left="851" w:hanging="851"/>
    </w:pPr>
  </w:style>
  <w:style w:type="paragraph" w:customStyle="1" w:styleId="115">
    <w:name w:val="References"/>
    <w:basedOn w:val="1"/>
    <w:qFormat/>
    <w:uiPriority w:val="0"/>
    <w:pPr>
      <w:numPr>
        <w:ilvl w:val="0"/>
        <w:numId w:val="5"/>
      </w:numPr>
      <w:snapToGrid w:val="0"/>
      <w:spacing w:after="60"/>
    </w:pPr>
    <w:rPr>
      <w:szCs w:val="16"/>
    </w:rPr>
  </w:style>
  <w:style w:type="paragraph" w:customStyle="1" w:styleId="116">
    <w:name w:val="03_Proposal"/>
    <w:basedOn w:val="117"/>
    <w:qFormat/>
    <w:uiPriority w:val="0"/>
    <w:rPr>
      <w:b/>
      <w:i w:val="0"/>
      <w:iCs w:val="0"/>
    </w:rPr>
  </w:style>
  <w:style w:type="paragraph" w:customStyle="1" w:styleId="117">
    <w:name w:val="04_Proposal1"/>
    <w:basedOn w:val="1"/>
    <w:qFormat/>
    <w:uiPriority w:val="0"/>
    <w:rPr>
      <w:bCs/>
      <w:i/>
      <w:iCs/>
    </w:rPr>
  </w:style>
  <w:style w:type="paragraph" w:customStyle="1" w:styleId="118">
    <w:name w:val="List Paragraph4"/>
    <w:basedOn w:val="1"/>
    <w:qFormat/>
    <w:uiPriority w:val="34"/>
    <w:pPr>
      <w:ind w:left="720"/>
      <w:contextualSpacing/>
    </w:pPr>
  </w:style>
  <w:style w:type="paragraph" w:customStyle="1" w:styleId="119">
    <w:name w:val="Reference"/>
    <w:basedOn w:val="16"/>
    <w:qFormat/>
    <w:uiPriority w:val="0"/>
    <w:pPr>
      <w:numPr>
        <w:ilvl w:val="0"/>
        <w:numId w:val="6"/>
      </w:numPr>
      <w:spacing w:after="50"/>
    </w:pPr>
    <w:rPr>
      <w:color w:val="000000"/>
    </w:rPr>
  </w:style>
  <w:style w:type="paragraph" w:styleId="120">
    <w:name w:val="List Paragraph"/>
    <w:basedOn w:val="1"/>
    <w:qFormat/>
    <w:uiPriority w:val="34"/>
    <w:pPr>
      <w:ind w:left="840" w:leftChars="400"/>
    </w:pPr>
  </w:style>
  <w:style w:type="paragraph" w:customStyle="1" w:styleId="121">
    <w:name w:val="x_msonormal"/>
    <w:basedOn w:val="1"/>
    <w:qFormat/>
    <w:uiPriority w:val="99"/>
    <w:pPr>
      <w:spacing w:before="100" w:beforeAutospacing="1" w:after="100" w:afterAutospacing="1"/>
    </w:pPr>
    <w:rPr>
      <w:rFonts w:ascii="Calibri" w:hAnsi="Calibri" w:cs="Calibri"/>
      <w:sz w:val="22"/>
      <w:szCs w:val="22"/>
    </w:rPr>
  </w:style>
  <w:style w:type="paragraph" w:customStyle="1" w:styleId="122">
    <w:name w:val="x_xmsonormal"/>
    <w:basedOn w:val="1"/>
    <w:qFormat/>
    <w:uiPriority w:val="99"/>
    <w:rPr>
      <w:rFonts w:eastAsia="Malgun Gothic"/>
      <w:lang w:eastAsia="ko-KR"/>
    </w:rPr>
  </w:style>
  <w:style w:type="character" w:customStyle="1" w:styleId="123">
    <w:name w:val="标题 4 Char"/>
    <w:link w:val="5"/>
    <w:qFormat/>
    <w:uiPriority w:val="9"/>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2.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jpeg"/><Relationship Id="rId23" Type="http://schemas.openxmlformats.org/officeDocument/2006/relationships/image" Target="media/image14.jpeg"/><Relationship Id="rId22" Type="http://schemas.openxmlformats.org/officeDocument/2006/relationships/image" Target="media/image13.jpe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image" Target="media/image9.emf"/><Relationship Id="rId17" Type="http://schemas.openxmlformats.org/officeDocument/2006/relationships/image" Target="media/image8.emf"/><Relationship Id="rId16" Type="http://schemas.openxmlformats.org/officeDocument/2006/relationships/image" Target="media/image7.emf"/><Relationship Id="rId15" Type="http://schemas.openxmlformats.org/officeDocument/2006/relationships/image" Target="media/image6.emf"/><Relationship Id="rId14" Type="http://schemas.openxmlformats.org/officeDocument/2006/relationships/image" Target="media/image5.emf"/><Relationship Id="rId13" Type="http://schemas.openxmlformats.org/officeDocument/2006/relationships/image" Target="media/image4.emf"/><Relationship Id="rId12" Type="http://schemas.openxmlformats.org/officeDocument/2006/relationships/image" Target="media/image3.e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DB0AA57-4C7A-404B-AB02-CC557678F998}">
  <ds:schemaRefs/>
</ds:datastoreItem>
</file>

<file path=docProps/app.xml><?xml version="1.0" encoding="utf-8"?>
<Properties xmlns="http://schemas.openxmlformats.org/officeDocument/2006/extended-properties" xmlns:vt="http://schemas.openxmlformats.org/officeDocument/2006/docPropsVTypes">
  <Template>Normal</Template>
  <Company>www.zte.com.cn</Company>
  <Pages>25</Pages>
  <Words>9405</Words>
  <Characters>53610</Characters>
  <Lines>446</Lines>
  <Paragraphs>125</Paragraphs>
  <TotalTime>44</TotalTime>
  <ScaleCrop>false</ScaleCrop>
  <LinksUpToDate>false</LinksUpToDate>
  <CharactersWithSpaces>62890</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2020-08-08T03:20:00Z</dcterms:created>
  <dc:creator>ZTE</dc:creator>
  <cp:lastModifiedBy>ZHANG, Yang</cp:lastModifiedBy>
  <dcterms:modified xsi:type="dcterms:W3CDTF">2021-01-18T07:54:18Z</dcterms:modified>
  <dc:title>3GPP TSG-RAN WG1</dc:title>
  <cp:revision>547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